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charts/chart10.xml" ContentType="application/vnd.openxmlformats-officedocument.drawingml.chart+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500" w:rsidRPr="00D95C9D" w:rsidRDefault="00DB6EBC">
      <w:pPr>
        <w:rPr>
          <w:rFonts w:ascii="Palatino Linotype" w:hAnsi="Palatino Linotype"/>
          <w:sz w:val="24"/>
          <w:szCs w:val="24"/>
        </w:rPr>
      </w:pPr>
      <w:r w:rsidRPr="00D95C9D">
        <w:rPr>
          <w:rFonts w:ascii="Palatino Linotype" w:hAnsi="Palatino Linotype"/>
          <w:sz w:val="24"/>
          <w:szCs w:val="24"/>
        </w:rPr>
        <w:t xml:space="preserve"> </w:t>
      </w:r>
    </w:p>
    <w:p w:rsidR="004E3FC5" w:rsidRPr="00D95C9D" w:rsidRDefault="004E3FC5">
      <w:pPr>
        <w:rPr>
          <w:rFonts w:ascii="Palatino Linotype" w:hAnsi="Palatino Linotype"/>
          <w:sz w:val="24"/>
          <w:szCs w:val="24"/>
        </w:rPr>
      </w:pPr>
    </w:p>
    <w:p w:rsidR="004E3FC5" w:rsidRPr="00D95C9D" w:rsidRDefault="004E3FC5">
      <w:pPr>
        <w:rPr>
          <w:rFonts w:ascii="Palatino Linotype" w:hAnsi="Palatino Linotype"/>
          <w:sz w:val="24"/>
          <w:szCs w:val="24"/>
        </w:rPr>
      </w:pPr>
    </w:p>
    <w:p w:rsidR="004E3FC5" w:rsidRPr="00D95C9D" w:rsidRDefault="004E3FC5" w:rsidP="00CA6540">
      <w:pPr>
        <w:contextualSpacing w:val="0"/>
        <w:rPr>
          <w:rFonts w:ascii="Palatino Linotype" w:hAnsi="Palatino Linotype"/>
          <w:b/>
          <w:sz w:val="24"/>
          <w:szCs w:val="24"/>
          <w:u w:val="single"/>
        </w:rPr>
      </w:pPr>
    </w:p>
    <w:p w:rsidR="004E3FC5" w:rsidRPr="00D95C9D" w:rsidRDefault="004E3FC5" w:rsidP="00CA6540">
      <w:pPr>
        <w:contextualSpacing w:val="0"/>
        <w:rPr>
          <w:rFonts w:ascii="Palatino Linotype" w:hAnsi="Palatino Linotype"/>
          <w:b/>
          <w:sz w:val="24"/>
          <w:szCs w:val="24"/>
          <w:u w:val="single"/>
        </w:rPr>
      </w:pPr>
    </w:p>
    <w:p w:rsidR="004E3FC5" w:rsidRPr="00D95C9D" w:rsidRDefault="004E3FC5" w:rsidP="00CA6540">
      <w:pPr>
        <w:contextualSpacing w:val="0"/>
        <w:rPr>
          <w:rFonts w:ascii="Palatino Linotype" w:hAnsi="Palatino Linotype"/>
          <w:b/>
          <w:sz w:val="24"/>
          <w:szCs w:val="24"/>
          <w:u w:val="single"/>
        </w:rPr>
      </w:pPr>
    </w:p>
    <w:p w:rsidR="004E3FC5" w:rsidRPr="00D95C9D" w:rsidRDefault="004E3FC5" w:rsidP="00CA6540">
      <w:pPr>
        <w:contextualSpacing w:val="0"/>
        <w:rPr>
          <w:rFonts w:ascii="Palatino Linotype" w:hAnsi="Palatino Linotype"/>
          <w:b/>
          <w:sz w:val="24"/>
          <w:szCs w:val="24"/>
          <w:u w:val="single"/>
        </w:rPr>
      </w:pPr>
    </w:p>
    <w:p w:rsidR="004E3FC5" w:rsidRPr="00D95C9D" w:rsidRDefault="004E3FC5" w:rsidP="00CA6540">
      <w:pPr>
        <w:contextualSpacing w:val="0"/>
        <w:rPr>
          <w:rFonts w:ascii="Palatino Linotype" w:hAnsi="Palatino Linotype"/>
          <w:b/>
          <w:sz w:val="24"/>
          <w:szCs w:val="24"/>
          <w:u w:val="single"/>
        </w:rPr>
      </w:pPr>
    </w:p>
    <w:p w:rsidR="004E3FC5" w:rsidRPr="00D95C9D" w:rsidRDefault="004E3FC5" w:rsidP="00CA6540">
      <w:pPr>
        <w:contextualSpacing w:val="0"/>
        <w:rPr>
          <w:rFonts w:ascii="Palatino Linotype" w:hAnsi="Palatino Linotype"/>
          <w:b/>
          <w:sz w:val="44"/>
          <w:szCs w:val="44"/>
          <w:u w:val="single"/>
        </w:rPr>
      </w:pPr>
    </w:p>
    <w:p w:rsidR="008B7819" w:rsidRPr="00D95C9D" w:rsidRDefault="00821189" w:rsidP="004E3FC5">
      <w:pPr>
        <w:contextualSpacing w:val="0"/>
        <w:jc w:val="center"/>
        <w:rPr>
          <w:rFonts w:ascii="Palatino Linotype" w:hAnsi="Palatino Linotype"/>
          <w:b/>
          <w:sz w:val="44"/>
          <w:szCs w:val="44"/>
        </w:rPr>
      </w:pPr>
      <w:r w:rsidRPr="00D95C9D">
        <w:rPr>
          <w:rFonts w:ascii="Palatino Linotype" w:hAnsi="Palatino Linotype"/>
          <w:b/>
          <w:sz w:val="44"/>
          <w:szCs w:val="44"/>
        </w:rPr>
        <w:t>DIAGNÓ</w:t>
      </w:r>
      <w:r w:rsidR="008B7819" w:rsidRPr="00D95C9D">
        <w:rPr>
          <w:rFonts w:ascii="Palatino Linotype" w:hAnsi="Palatino Linotype"/>
          <w:b/>
          <w:sz w:val="44"/>
          <w:szCs w:val="44"/>
        </w:rPr>
        <w:t xml:space="preserve">STICO SOBRE EL ESTADO DE </w:t>
      </w:r>
      <w:r w:rsidR="00E260DA">
        <w:rPr>
          <w:rFonts w:ascii="Palatino Linotype" w:hAnsi="Palatino Linotype"/>
          <w:b/>
          <w:sz w:val="44"/>
          <w:szCs w:val="44"/>
        </w:rPr>
        <w:t>LAS INFRAESTRUCTURAS DE DATOS G</w:t>
      </w:r>
      <w:r w:rsidR="00DD5320">
        <w:rPr>
          <w:rFonts w:ascii="Palatino Linotype" w:hAnsi="Palatino Linotype"/>
          <w:b/>
          <w:sz w:val="44"/>
          <w:szCs w:val="44"/>
        </w:rPr>
        <w:t xml:space="preserve">EOESPACIALES </w:t>
      </w:r>
      <w:r w:rsidR="00647AE5">
        <w:rPr>
          <w:rFonts w:ascii="Palatino Linotype" w:hAnsi="Palatino Linotype"/>
          <w:b/>
          <w:sz w:val="44"/>
          <w:szCs w:val="44"/>
        </w:rPr>
        <w:t>DE LOS PAÍSES</w:t>
      </w:r>
      <w:r w:rsidR="00925E61" w:rsidRPr="00D95C9D">
        <w:rPr>
          <w:rFonts w:ascii="Palatino Linotype" w:hAnsi="Palatino Linotype"/>
          <w:b/>
          <w:sz w:val="44"/>
          <w:szCs w:val="44"/>
        </w:rPr>
        <w:t xml:space="preserve"> MIEMBROS DE UN-GGIM  AMÉ</w:t>
      </w:r>
      <w:r w:rsidR="008B7819" w:rsidRPr="00D95C9D">
        <w:rPr>
          <w:rFonts w:ascii="Palatino Linotype" w:hAnsi="Palatino Linotype"/>
          <w:b/>
          <w:sz w:val="44"/>
          <w:szCs w:val="44"/>
        </w:rPr>
        <w:t>RICAS PARA EL AÑO 2019</w:t>
      </w:r>
    </w:p>
    <w:p w:rsidR="004E3FC5" w:rsidRPr="00D95C9D" w:rsidRDefault="004E3FC5" w:rsidP="004E3FC5">
      <w:pPr>
        <w:contextualSpacing w:val="0"/>
        <w:jc w:val="center"/>
        <w:rPr>
          <w:rFonts w:ascii="Palatino Linotype" w:hAnsi="Palatino Linotype"/>
          <w:b/>
          <w:sz w:val="24"/>
          <w:szCs w:val="24"/>
        </w:rPr>
      </w:pPr>
    </w:p>
    <w:p w:rsidR="004E3FC5" w:rsidRPr="00D95C9D" w:rsidRDefault="004E3FC5" w:rsidP="00CA6540">
      <w:pPr>
        <w:contextualSpacing w:val="0"/>
        <w:rPr>
          <w:rFonts w:ascii="Palatino Linotype" w:hAnsi="Palatino Linotype"/>
          <w:b/>
          <w:sz w:val="24"/>
          <w:szCs w:val="24"/>
          <w:u w:val="single"/>
        </w:rPr>
      </w:pPr>
    </w:p>
    <w:p w:rsidR="004E3FC5" w:rsidRPr="00D95C9D" w:rsidRDefault="004E3FC5" w:rsidP="00CA6540">
      <w:pPr>
        <w:contextualSpacing w:val="0"/>
        <w:rPr>
          <w:rFonts w:ascii="Palatino Linotype" w:hAnsi="Palatino Linotype"/>
          <w:b/>
          <w:sz w:val="24"/>
          <w:szCs w:val="24"/>
          <w:u w:val="single"/>
        </w:rPr>
      </w:pPr>
    </w:p>
    <w:p w:rsidR="004E3FC5" w:rsidRPr="00D95C9D" w:rsidRDefault="004E3FC5" w:rsidP="00CA6540">
      <w:pPr>
        <w:contextualSpacing w:val="0"/>
        <w:rPr>
          <w:rFonts w:ascii="Palatino Linotype" w:hAnsi="Palatino Linotype"/>
          <w:b/>
          <w:sz w:val="24"/>
          <w:szCs w:val="24"/>
          <w:u w:val="single"/>
        </w:rPr>
      </w:pPr>
    </w:p>
    <w:p w:rsidR="004E3FC5" w:rsidRPr="00D95C9D" w:rsidRDefault="004E3FC5" w:rsidP="00CA6540">
      <w:pPr>
        <w:contextualSpacing w:val="0"/>
        <w:rPr>
          <w:rFonts w:ascii="Palatino Linotype" w:hAnsi="Palatino Linotype"/>
          <w:b/>
          <w:sz w:val="24"/>
          <w:szCs w:val="24"/>
          <w:u w:val="single"/>
        </w:rPr>
      </w:pPr>
    </w:p>
    <w:p w:rsidR="004E3FC5" w:rsidRPr="00D95C9D" w:rsidRDefault="004E3FC5" w:rsidP="00CA6540">
      <w:pPr>
        <w:contextualSpacing w:val="0"/>
        <w:rPr>
          <w:rFonts w:ascii="Palatino Linotype" w:hAnsi="Palatino Linotype"/>
          <w:b/>
          <w:sz w:val="24"/>
          <w:szCs w:val="24"/>
          <w:u w:val="single"/>
        </w:rPr>
      </w:pPr>
    </w:p>
    <w:p w:rsidR="004E3FC5" w:rsidRPr="00D95C9D" w:rsidRDefault="004E3FC5" w:rsidP="00CA6540">
      <w:pPr>
        <w:contextualSpacing w:val="0"/>
        <w:rPr>
          <w:rFonts w:ascii="Palatino Linotype" w:hAnsi="Palatino Linotype"/>
          <w:b/>
          <w:sz w:val="24"/>
          <w:szCs w:val="24"/>
          <w:u w:val="single"/>
        </w:rPr>
      </w:pPr>
    </w:p>
    <w:p w:rsidR="004E3FC5" w:rsidRPr="00D95C9D" w:rsidRDefault="004E3FC5" w:rsidP="00CA6540">
      <w:pPr>
        <w:contextualSpacing w:val="0"/>
        <w:rPr>
          <w:rFonts w:ascii="Palatino Linotype" w:hAnsi="Palatino Linotype"/>
          <w:b/>
          <w:sz w:val="24"/>
          <w:szCs w:val="24"/>
          <w:u w:val="single"/>
        </w:rPr>
      </w:pPr>
    </w:p>
    <w:p w:rsidR="004E3FC5" w:rsidRPr="00D95C9D" w:rsidRDefault="004E3FC5" w:rsidP="00CA6540">
      <w:pPr>
        <w:contextualSpacing w:val="0"/>
        <w:rPr>
          <w:rFonts w:ascii="Palatino Linotype" w:hAnsi="Palatino Linotype"/>
          <w:b/>
          <w:sz w:val="24"/>
          <w:szCs w:val="24"/>
          <w:u w:val="single"/>
        </w:rPr>
      </w:pPr>
    </w:p>
    <w:p w:rsidR="004E3FC5" w:rsidRPr="00D95C9D" w:rsidRDefault="004E3FC5" w:rsidP="00CA6540">
      <w:pPr>
        <w:contextualSpacing w:val="0"/>
        <w:rPr>
          <w:rFonts w:ascii="Palatino Linotype" w:hAnsi="Palatino Linotype"/>
          <w:b/>
          <w:sz w:val="24"/>
          <w:szCs w:val="24"/>
          <w:u w:val="single"/>
        </w:rPr>
      </w:pPr>
    </w:p>
    <w:p w:rsidR="004E3FC5" w:rsidRPr="00D95C9D" w:rsidRDefault="004E3FC5" w:rsidP="00CA6540">
      <w:pPr>
        <w:contextualSpacing w:val="0"/>
        <w:rPr>
          <w:rFonts w:ascii="Palatino Linotype" w:hAnsi="Palatino Linotype"/>
          <w:b/>
          <w:sz w:val="24"/>
          <w:szCs w:val="24"/>
          <w:u w:val="single"/>
        </w:rPr>
      </w:pPr>
    </w:p>
    <w:p w:rsidR="004E3FC5" w:rsidRPr="00D95C9D" w:rsidRDefault="004E3FC5" w:rsidP="00CA6540">
      <w:pPr>
        <w:contextualSpacing w:val="0"/>
        <w:rPr>
          <w:rFonts w:ascii="Palatino Linotype" w:hAnsi="Palatino Linotype"/>
          <w:b/>
          <w:sz w:val="24"/>
          <w:szCs w:val="24"/>
          <w:u w:val="single"/>
        </w:rPr>
      </w:pPr>
    </w:p>
    <w:p w:rsidR="004E3FC5" w:rsidRPr="00D95C9D" w:rsidRDefault="004E3FC5" w:rsidP="00CA6540">
      <w:pPr>
        <w:contextualSpacing w:val="0"/>
        <w:rPr>
          <w:rFonts w:ascii="Palatino Linotype" w:hAnsi="Palatino Linotype"/>
          <w:b/>
          <w:sz w:val="24"/>
          <w:szCs w:val="24"/>
          <w:u w:val="single"/>
        </w:rPr>
      </w:pPr>
    </w:p>
    <w:p w:rsidR="004E3FC5" w:rsidRPr="00D95C9D" w:rsidRDefault="004E3FC5" w:rsidP="00CA6540">
      <w:pPr>
        <w:contextualSpacing w:val="0"/>
        <w:rPr>
          <w:rFonts w:ascii="Palatino Linotype" w:hAnsi="Palatino Linotype"/>
          <w:b/>
          <w:sz w:val="24"/>
          <w:szCs w:val="24"/>
          <w:u w:val="single"/>
        </w:rPr>
      </w:pPr>
    </w:p>
    <w:p w:rsidR="004E3FC5" w:rsidRPr="00D95C9D" w:rsidRDefault="004E3FC5" w:rsidP="00CA6540">
      <w:pPr>
        <w:contextualSpacing w:val="0"/>
        <w:rPr>
          <w:rFonts w:ascii="Palatino Linotype" w:hAnsi="Palatino Linotype"/>
          <w:b/>
          <w:sz w:val="24"/>
          <w:szCs w:val="24"/>
          <w:u w:val="single"/>
        </w:rPr>
      </w:pPr>
    </w:p>
    <w:p w:rsidR="004E3FC5" w:rsidRPr="00D95C9D" w:rsidRDefault="004E3FC5" w:rsidP="00CA6540">
      <w:pPr>
        <w:contextualSpacing w:val="0"/>
        <w:rPr>
          <w:rFonts w:ascii="Palatino Linotype" w:hAnsi="Palatino Linotype"/>
          <w:b/>
          <w:sz w:val="24"/>
          <w:szCs w:val="24"/>
          <w:u w:val="single"/>
        </w:rPr>
      </w:pPr>
    </w:p>
    <w:p w:rsidR="004E3FC5" w:rsidRPr="00D95C9D" w:rsidRDefault="004E3FC5" w:rsidP="00CA6540">
      <w:pPr>
        <w:contextualSpacing w:val="0"/>
        <w:rPr>
          <w:rFonts w:ascii="Palatino Linotype" w:hAnsi="Palatino Linotype"/>
          <w:b/>
          <w:sz w:val="24"/>
          <w:szCs w:val="24"/>
          <w:u w:val="single"/>
        </w:rPr>
      </w:pPr>
    </w:p>
    <w:p w:rsidR="004E3FC5" w:rsidRPr="00D95C9D" w:rsidRDefault="004E3FC5" w:rsidP="00CA6540">
      <w:pPr>
        <w:contextualSpacing w:val="0"/>
        <w:rPr>
          <w:rFonts w:ascii="Palatino Linotype" w:hAnsi="Palatino Linotype"/>
          <w:b/>
          <w:sz w:val="24"/>
          <w:szCs w:val="24"/>
          <w:u w:val="single"/>
        </w:rPr>
      </w:pPr>
    </w:p>
    <w:p w:rsidR="004E3FC5" w:rsidRPr="00D95C9D" w:rsidRDefault="004E3FC5" w:rsidP="00CA6540">
      <w:pPr>
        <w:contextualSpacing w:val="0"/>
        <w:rPr>
          <w:rFonts w:ascii="Palatino Linotype" w:hAnsi="Palatino Linotype"/>
          <w:b/>
          <w:sz w:val="24"/>
          <w:szCs w:val="24"/>
          <w:u w:val="single"/>
        </w:rPr>
      </w:pPr>
    </w:p>
    <w:p w:rsidR="00DF166B" w:rsidRPr="00D95C9D" w:rsidRDefault="003A40FA" w:rsidP="00D95C9D">
      <w:pPr>
        <w:contextualSpacing w:val="0"/>
        <w:rPr>
          <w:rFonts w:ascii="Palatino Linotype" w:hAnsi="Palatino Linotype" w:cs="Times New Roman"/>
          <w:b/>
          <w:sz w:val="44"/>
          <w:szCs w:val="44"/>
          <w:u w:val="single"/>
        </w:rPr>
      </w:pPr>
      <w:r w:rsidRPr="00D95C9D">
        <w:rPr>
          <w:rFonts w:ascii="Palatino Linotype" w:hAnsi="Palatino Linotype" w:cs="Times New Roman"/>
          <w:sz w:val="44"/>
          <w:szCs w:val="44"/>
        </w:rPr>
        <w:t xml:space="preserve">Índice </w:t>
      </w:r>
    </w:p>
    <w:sdt>
      <w:sdtPr>
        <w:rPr>
          <w:rFonts w:ascii="Palatino Linotype" w:eastAsia="Arial" w:hAnsi="Palatino Linotype" w:cs="Arial"/>
          <w:b w:val="0"/>
          <w:bCs w:val="0"/>
          <w:color w:val="auto"/>
          <w:sz w:val="24"/>
          <w:szCs w:val="24"/>
          <w:lang w:val="es-CL" w:eastAsia="es-ES"/>
        </w:rPr>
        <w:id w:val="26454020"/>
        <w:docPartObj>
          <w:docPartGallery w:val="Table of Contents"/>
          <w:docPartUnique/>
        </w:docPartObj>
      </w:sdtPr>
      <w:sdtContent>
        <w:p w:rsidR="0084637B" w:rsidRPr="00D95C9D" w:rsidRDefault="0084637B">
          <w:pPr>
            <w:pStyle w:val="TtulodeTDC"/>
            <w:rPr>
              <w:rFonts w:ascii="Palatino Linotype" w:hAnsi="Palatino Linotype"/>
              <w:sz w:val="24"/>
              <w:szCs w:val="24"/>
            </w:rPr>
          </w:pPr>
          <w:r w:rsidRPr="00D95C9D">
            <w:rPr>
              <w:rFonts w:ascii="Palatino Linotype" w:hAnsi="Palatino Linotype"/>
              <w:sz w:val="24"/>
              <w:szCs w:val="24"/>
            </w:rPr>
            <w:t xml:space="preserve"> </w:t>
          </w:r>
        </w:p>
        <w:p w:rsidR="00432AFB" w:rsidRPr="007B0297" w:rsidRDefault="008626A0">
          <w:pPr>
            <w:pStyle w:val="TDC1"/>
            <w:rPr>
              <w:rFonts w:eastAsiaTheme="minorEastAsia" w:cstheme="minorBidi"/>
              <w:sz w:val="24"/>
              <w:szCs w:val="24"/>
            </w:rPr>
          </w:pPr>
          <w:r w:rsidRPr="008626A0">
            <w:rPr>
              <w:sz w:val="24"/>
              <w:szCs w:val="24"/>
              <w:lang w:val="es-ES"/>
            </w:rPr>
            <w:fldChar w:fldCharType="begin"/>
          </w:r>
          <w:r w:rsidR="0084637B" w:rsidRPr="00D95C9D">
            <w:rPr>
              <w:sz w:val="24"/>
              <w:szCs w:val="24"/>
              <w:lang w:val="es-ES"/>
            </w:rPr>
            <w:instrText xml:space="preserve"> TOC \o "1-3" \h \z \u </w:instrText>
          </w:r>
          <w:r w:rsidRPr="008626A0">
            <w:rPr>
              <w:sz w:val="24"/>
              <w:szCs w:val="24"/>
              <w:lang w:val="es-ES"/>
            </w:rPr>
            <w:fldChar w:fldCharType="separate"/>
          </w:r>
          <w:hyperlink w:anchor="_Toc15552949" w:history="1">
            <w:r w:rsidR="00432AFB" w:rsidRPr="007B0297">
              <w:rPr>
                <w:rStyle w:val="Hipervnculo"/>
                <w:rFonts w:eastAsia="Arial" w:cs="Times New Roman"/>
                <w:sz w:val="24"/>
                <w:szCs w:val="24"/>
              </w:rPr>
              <w:t>1. Introducción</w:t>
            </w:r>
            <w:r w:rsidR="00432AFB" w:rsidRPr="007B0297">
              <w:rPr>
                <w:webHidden/>
                <w:sz w:val="24"/>
                <w:szCs w:val="24"/>
              </w:rPr>
              <w:tab/>
            </w:r>
            <w:r w:rsidRPr="007B0297">
              <w:rPr>
                <w:webHidden/>
                <w:sz w:val="24"/>
                <w:szCs w:val="24"/>
              </w:rPr>
              <w:fldChar w:fldCharType="begin"/>
            </w:r>
            <w:r w:rsidR="00432AFB" w:rsidRPr="007B0297">
              <w:rPr>
                <w:webHidden/>
                <w:sz w:val="24"/>
                <w:szCs w:val="24"/>
              </w:rPr>
              <w:instrText xml:space="preserve"> PAGEREF _Toc15552949 \h </w:instrText>
            </w:r>
            <w:r w:rsidRPr="007B0297">
              <w:rPr>
                <w:webHidden/>
                <w:sz w:val="24"/>
                <w:szCs w:val="24"/>
              </w:rPr>
            </w:r>
            <w:r w:rsidRPr="007B0297">
              <w:rPr>
                <w:webHidden/>
                <w:sz w:val="24"/>
                <w:szCs w:val="24"/>
              </w:rPr>
              <w:fldChar w:fldCharType="separate"/>
            </w:r>
            <w:r w:rsidR="00E86AA1">
              <w:rPr>
                <w:webHidden/>
                <w:sz w:val="24"/>
                <w:szCs w:val="24"/>
              </w:rPr>
              <w:t>5</w:t>
            </w:r>
            <w:r w:rsidRPr="007B0297">
              <w:rPr>
                <w:webHidden/>
                <w:sz w:val="24"/>
                <w:szCs w:val="24"/>
              </w:rPr>
              <w:fldChar w:fldCharType="end"/>
            </w:r>
          </w:hyperlink>
        </w:p>
        <w:p w:rsidR="00432AFB" w:rsidRPr="007B0297" w:rsidRDefault="008626A0">
          <w:pPr>
            <w:pStyle w:val="TDC1"/>
            <w:rPr>
              <w:rFonts w:eastAsiaTheme="minorEastAsia" w:cstheme="minorBidi"/>
              <w:sz w:val="24"/>
              <w:szCs w:val="24"/>
            </w:rPr>
          </w:pPr>
          <w:hyperlink w:anchor="_Toc15552950" w:history="1">
            <w:r w:rsidR="00432AFB" w:rsidRPr="007B0297">
              <w:rPr>
                <w:rStyle w:val="Hipervnculo"/>
                <w:rFonts w:eastAsia="Arial" w:cs="Times New Roman"/>
                <w:sz w:val="24"/>
                <w:szCs w:val="24"/>
              </w:rPr>
              <w:t>2. Objetivos:</w:t>
            </w:r>
            <w:r w:rsidR="00432AFB" w:rsidRPr="007B0297">
              <w:rPr>
                <w:webHidden/>
                <w:sz w:val="24"/>
                <w:szCs w:val="24"/>
              </w:rPr>
              <w:tab/>
            </w:r>
            <w:r w:rsidRPr="007B0297">
              <w:rPr>
                <w:webHidden/>
                <w:sz w:val="24"/>
                <w:szCs w:val="24"/>
              </w:rPr>
              <w:fldChar w:fldCharType="begin"/>
            </w:r>
            <w:r w:rsidR="00432AFB" w:rsidRPr="007B0297">
              <w:rPr>
                <w:webHidden/>
                <w:sz w:val="24"/>
                <w:szCs w:val="24"/>
              </w:rPr>
              <w:instrText xml:space="preserve"> PAGEREF _Toc15552950 \h </w:instrText>
            </w:r>
            <w:r w:rsidRPr="007B0297">
              <w:rPr>
                <w:webHidden/>
                <w:sz w:val="24"/>
                <w:szCs w:val="24"/>
              </w:rPr>
            </w:r>
            <w:r w:rsidRPr="007B0297">
              <w:rPr>
                <w:webHidden/>
                <w:sz w:val="24"/>
                <w:szCs w:val="24"/>
              </w:rPr>
              <w:fldChar w:fldCharType="separate"/>
            </w:r>
            <w:r w:rsidR="00E86AA1">
              <w:rPr>
                <w:webHidden/>
                <w:sz w:val="24"/>
                <w:szCs w:val="24"/>
              </w:rPr>
              <w:t>6</w:t>
            </w:r>
            <w:r w:rsidRPr="007B0297">
              <w:rPr>
                <w:webHidden/>
                <w:sz w:val="24"/>
                <w:szCs w:val="24"/>
              </w:rPr>
              <w:fldChar w:fldCharType="end"/>
            </w:r>
          </w:hyperlink>
        </w:p>
        <w:p w:rsidR="00432AFB" w:rsidRPr="007B0297" w:rsidRDefault="008626A0">
          <w:pPr>
            <w:pStyle w:val="TDC2"/>
            <w:tabs>
              <w:tab w:val="right" w:leader="dot" w:pos="8828"/>
            </w:tabs>
            <w:rPr>
              <w:rFonts w:ascii="Palatino Linotype" w:eastAsiaTheme="minorEastAsia" w:hAnsi="Palatino Linotype" w:cstheme="minorBidi"/>
              <w:noProof/>
              <w:sz w:val="24"/>
              <w:szCs w:val="24"/>
              <w:lang w:eastAsia="es-CL"/>
            </w:rPr>
          </w:pPr>
          <w:hyperlink w:anchor="_Toc15552951" w:history="1">
            <w:r w:rsidR="00432AFB" w:rsidRPr="007B0297">
              <w:rPr>
                <w:rStyle w:val="Hipervnculo"/>
                <w:rFonts w:ascii="Palatino Linotype" w:hAnsi="Palatino Linotype"/>
                <w:i/>
                <w:iCs/>
                <w:noProof/>
                <w:spacing w:val="15"/>
                <w:sz w:val="24"/>
                <w:szCs w:val="24"/>
              </w:rPr>
              <w:t>Objetivo general</w:t>
            </w:r>
            <w:r w:rsidR="00432AFB" w:rsidRPr="007B0297">
              <w:rPr>
                <w:rStyle w:val="Hipervnculo"/>
                <w:rFonts w:ascii="Palatino Linotype" w:hAnsi="Palatino Linotype" w:cs="Times New Roman"/>
                <w:noProof/>
                <w:sz w:val="24"/>
                <w:szCs w:val="24"/>
              </w:rPr>
              <w:t>:</w:t>
            </w:r>
            <w:r w:rsidR="00432AFB" w:rsidRPr="007B0297">
              <w:rPr>
                <w:rFonts w:ascii="Palatino Linotype" w:hAnsi="Palatino Linotype"/>
                <w:noProof/>
                <w:webHidden/>
                <w:sz w:val="24"/>
                <w:szCs w:val="24"/>
              </w:rPr>
              <w:tab/>
            </w:r>
            <w:r w:rsidRPr="007B0297">
              <w:rPr>
                <w:rFonts w:ascii="Palatino Linotype" w:hAnsi="Palatino Linotype"/>
                <w:noProof/>
                <w:webHidden/>
                <w:sz w:val="24"/>
                <w:szCs w:val="24"/>
              </w:rPr>
              <w:fldChar w:fldCharType="begin"/>
            </w:r>
            <w:r w:rsidR="00432AFB" w:rsidRPr="007B0297">
              <w:rPr>
                <w:rFonts w:ascii="Palatino Linotype" w:hAnsi="Palatino Linotype"/>
                <w:noProof/>
                <w:webHidden/>
                <w:sz w:val="24"/>
                <w:szCs w:val="24"/>
              </w:rPr>
              <w:instrText xml:space="preserve"> PAGEREF _Toc15552951 \h </w:instrText>
            </w:r>
            <w:r w:rsidRPr="007B0297">
              <w:rPr>
                <w:rFonts w:ascii="Palatino Linotype" w:hAnsi="Palatino Linotype"/>
                <w:noProof/>
                <w:webHidden/>
                <w:sz w:val="24"/>
                <w:szCs w:val="24"/>
              </w:rPr>
            </w:r>
            <w:r w:rsidRPr="007B0297">
              <w:rPr>
                <w:rFonts w:ascii="Palatino Linotype" w:hAnsi="Palatino Linotype"/>
                <w:noProof/>
                <w:webHidden/>
                <w:sz w:val="24"/>
                <w:szCs w:val="24"/>
              </w:rPr>
              <w:fldChar w:fldCharType="separate"/>
            </w:r>
            <w:r w:rsidR="00E86AA1">
              <w:rPr>
                <w:rFonts w:ascii="Palatino Linotype" w:hAnsi="Palatino Linotype"/>
                <w:noProof/>
                <w:webHidden/>
                <w:sz w:val="24"/>
                <w:szCs w:val="24"/>
              </w:rPr>
              <w:t>6</w:t>
            </w:r>
            <w:r w:rsidRPr="007B0297">
              <w:rPr>
                <w:rFonts w:ascii="Palatino Linotype" w:hAnsi="Palatino Linotype"/>
                <w:noProof/>
                <w:webHidden/>
                <w:sz w:val="24"/>
                <w:szCs w:val="24"/>
              </w:rPr>
              <w:fldChar w:fldCharType="end"/>
            </w:r>
          </w:hyperlink>
        </w:p>
        <w:p w:rsidR="00432AFB" w:rsidRPr="007B0297" w:rsidRDefault="008626A0">
          <w:pPr>
            <w:pStyle w:val="TDC2"/>
            <w:tabs>
              <w:tab w:val="right" w:leader="dot" w:pos="8828"/>
            </w:tabs>
            <w:rPr>
              <w:rFonts w:ascii="Palatino Linotype" w:eastAsiaTheme="minorEastAsia" w:hAnsi="Palatino Linotype" w:cstheme="minorBidi"/>
              <w:noProof/>
              <w:sz w:val="24"/>
              <w:szCs w:val="24"/>
              <w:lang w:eastAsia="es-CL"/>
            </w:rPr>
          </w:pPr>
          <w:hyperlink w:anchor="_Toc15552952" w:history="1">
            <w:r w:rsidR="00432AFB" w:rsidRPr="007B0297">
              <w:rPr>
                <w:rStyle w:val="Hipervnculo"/>
                <w:rFonts w:ascii="Palatino Linotype" w:hAnsi="Palatino Linotype"/>
                <w:i/>
                <w:iCs/>
                <w:noProof/>
                <w:spacing w:val="15"/>
                <w:sz w:val="24"/>
                <w:szCs w:val="24"/>
              </w:rPr>
              <w:t>Objetivos específicos</w:t>
            </w:r>
            <w:r w:rsidR="00432AFB" w:rsidRPr="007B0297">
              <w:rPr>
                <w:rStyle w:val="Hipervnculo"/>
                <w:rFonts w:ascii="Palatino Linotype" w:hAnsi="Palatino Linotype" w:cs="Times New Roman"/>
                <w:noProof/>
                <w:sz w:val="24"/>
                <w:szCs w:val="24"/>
              </w:rPr>
              <w:t>:</w:t>
            </w:r>
            <w:r w:rsidR="00432AFB" w:rsidRPr="007B0297">
              <w:rPr>
                <w:rFonts w:ascii="Palatino Linotype" w:hAnsi="Palatino Linotype"/>
                <w:noProof/>
                <w:webHidden/>
                <w:sz w:val="24"/>
                <w:szCs w:val="24"/>
              </w:rPr>
              <w:tab/>
            </w:r>
            <w:r w:rsidRPr="007B0297">
              <w:rPr>
                <w:rFonts w:ascii="Palatino Linotype" w:hAnsi="Palatino Linotype"/>
                <w:noProof/>
                <w:webHidden/>
                <w:sz w:val="24"/>
                <w:szCs w:val="24"/>
              </w:rPr>
              <w:fldChar w:fldCharType="begin"/>
            </w:r>
            <w:r w:rsidR="00432AFB" w:rsidRPr="007B0297">
              <w:rPr>
                <w:rFonts w:ascii="Palatino Linotype" w:hAnsi="Palatino Linotype"/>
                <w:noProof/>
                <w:webHidden/>
                <w:sz w:val="24"/>
                <w:szCs w:val="24"/>
              </w:rPr>
              <w:instrText xml:space="preserve"> PAGEREF _Toc15552952 \h </w:instrText>
            </w:r>
            <w:r w:rsidRPr="007B0297">
              <w:rPr>
                <w:rFonts w:ascii="Palatino Linotype" w:hAnsi="Palatino Linotype"/>
                <w:noProof/>
                <w:webHidden/>
                <w:sz w:val="24"/>
                <w:szCs w:val="24"/>
              </w:rPr>
            </w:r>
            <w:r w:rsidRPr="007B0297">
              <w:rPr>
                <w:rFonts w:ascii="Palatino Linotype" w:hAnsi="Palatino Linotype"/>
                <w:noProof/>
                <w:webHidden/>
                <w:sz w:val="24"/>
                <w:szCs w:val="24"/>
              </w:rPr>
              <w:fldChar w:fldCharType="separate"/>
            </w:r>
            <w:r w:rsidR="00E86AA1">
              <w:rPr>
                <w:rFonts w:ascii="Palatino Linotype" w:hAnsi="Palatino Linotype"/>
                <w:noProof/>
                <w:webHidden/>
                <w:sz w:val="24"/>
                <w:szCs w:val="24"/>
              </w:rPr>
              <w:t>6</w:t>
            </w:r>
            <w:r w:rsidRPr="007B0297">
              <w:rPr>
                <w:rFonts w:ascii="Palatino Linotype" w:hAnsi="Palatino Linotype"/>
                <w:noProof/>
                <w:webHidden/>
                <w:sz w:val="24"/>
                <w:szCs w:val="24"/>
              </w:rPr>
              <w:fldChar w:fldCharType="end"/>
            </w:r>
          </w:hyperlink>
        </w:p>
        <w:p w:rsidR="00432AFB" w:rsidRPr="007B0297" w:rsidRDefault="008626A0">
          <w:pPr>
            <w:pStyle w:val="TDC1"/>
            <w:rPr>
              <w:rFonts w:eastAsiaTheme="minorEastAsia" w:cstheme="minorBidi"/>
              <w:sz w:val="24"/>
              <w:szCs w:val="24"/>
            </w:rPr>
          </w:pPr>
          <w:hyperlink w:anchor="_Toc15552953" w:history="1">
            <w:r w:rsidR="00432AFB" w:rsidRPr="007B0297">
              <w:rPr>
                <w:rStyle w:val="Hipervnculo"/>
                <w:rFonts w:eastAsia="Arial" w:cs="Times New Roman"/>
                <w:sz w:val="24"/>
                <w:szCs w:val="24"/>
              </w:rPr>
              <w:t>3. Misión</w:t>
            </w:r>
            <w:r w:rsidR="00432AFB" w:rsidRPr="007B0297">
              <w:rPr>
                <w:webHidden/>
                <w:sz w:val="24"/>
                <w:szCs w:val="24"/>
              </w:rPr>
              <w:tab/>
            </w:r>
            <w:r w:rsidRPr="007B0297">
              <w:rPr>
                <w:webHidden/>
                <w:sz w:val="24"/>
                <w:szCs w:val="24"/>
              </w:rPr>
              <w:fldChar w:fldCharType="begin"/>
            </w:r>
            <w:r w:rsidR="00432AFB" w:rsidRPr="007B0297">
              <w:rPr>
                <w:webHidden/>
                <w:sz w:val="24"/>
                <w:szCs w:val="24"/>
              </w:rPr>
              <w:instrText xml:space="preserve"> PAGEREF _Toc15552953 \h </w:instrText>
            </w:r>
            <w:r w:rsidRPr="007B0297">
              <w:rPr>
                <w:webHidden/>
                <w:sz w:val="24"/>
                <w:szCs w:val="24"/>
              </w:rPr>
            </w:r>
            <w:r w:rsidRPr="007B0297">
              <w:rPr>
                <w:webHidden/>
                <w:sz w:val="24"/>
                <w:szCs w:val="24"/>
              </w:rPr>
              <w:fldChar w:fldCharType="separate"/>
            </w:r>
            <w:r w:rsidR="00E86AA1">
              <w:rPr>
                <w:webHidden/>
                <w:sz w:val="24"/>
                <w:szCs w:val="24"/>
              </w:rPr>
              <w:t>6</w:t>
            </w:r>
            <w:r w:rsidRPr="007B0297">
              <w:rPr>
                <w:webHidden/>
                <w:sz w:val="24"/>
                <w:szCs w:val="24"/>
              </w:rPr>
              <w:fldChar w:fldCharType="end"/>
            </w:r>
          </w:hyperlink>
        </w:p>
        <w:p w:rsidR="00432AFB" w:rsidRPr="007B0297" w:rsidRDefault="008626A0">
          <w:pPr>
            <w:pStyle w:val="TDC1"/>
            <w:rPr>
              <w:rFonts w:eastAsiaTheme="minorEastAsia" w:cstheme="minorBidi"/>
              <w:sz w:val="24"/>
              <w:szCs w:val="24"/>
            </w:rPr>
          </w:pPr>
          <w:hyperlink w:anchor="_Toc15552954" w:history="1">
            <w:r w:rsidR="00432AFB" w:rsidRPr="007B0297">
              <w:rPr>
                <w:rStyle w:val="Hipervnculo"/>
                <w:rFonts w:cs="Times New Roman"/>
                <w:sz w:val="24"/>
                <w:szCs w:val="24"/>
              </w:rPr>
              <w:t>4. Presentación cuestionario IDE UN-GGIM Américas 2019</w:t>
            </w:r>
            <w:r w:rsidR="00432AFB" w:rsidRPr="007B0297">
              <w:rPr>
                <w:webHidden/>
                <w:sz w:val="24"/>
                <w:szCs w:val="24"/>
              </w:rPr>
              <w:tab/>
            </w:r>
            <w:r w:rsidRPr="007B0297">
              <w:rPr>
                <w:webHidden/>
                <w:sz w:val="24"/>
                <w:szCs w:val="24"/>
              </w:rPr>
              <w:fldChar w:fldCharType="begin"/>
            </w:r>
            <w:r w:rsidR="00432AFB" w:rsidRPr="007B0297">
              <w:rPr>
                <w:webHidden/>
                <w:sz w:val="24"/>
                <w:szCs w:val="24"/>
              </w:rPr>
              <w:instrText xml:space="preserve"> PAGEREF _Toc15552954 \h </w:instrText>
            </w:r>
            <w:r w:rsidRPr="007B0297">
              <w:rPr>
                <w:webHidden/>
                <w:sz w:val="24"/>
                <w:szCs w:val="24"/>
              </w:rPr>
            </w:r>
            <w:r w:rsidRPr="007B0297">
              <w:rPr>
                <w:webHidden/>
                <w:sz w:val="24"/>
                <w:szCs w:val="24"/>
              </w:rPr>
              <w:fldChar w:fldCharType="separate"/>
            </w:r>
            <w:r w:rsidR="00E86AA1">
              <w:rPr>
                <w:webHidden/>
                <w:sz w:val="24"/>
                <w:szCs w:val="24"/>
              </w:rPr>
              <w:t>7</w:t>
            </w:r>
            <w:r w:rsidRPr="007B0297">
              <w:rPr>
                <w:webHidden/>
                <w:sz w:val="24"/>
                <w:szCs w:val="24"/>
              </w:rPr>
              <w:fldChar w:fldCharType="end"/>
            </w:r>
          </w:hyperlink>
        </w:p>
        <w:p w:rsidR="00432AFB" w:rsidRPr="007B0297" w:rsidRDefault="008626A0">
          <w:pPr>
            <w:pStyle w:val="TDC1"/>
            <w:rPr>
              <w:rFonts w:eastAsiaTheme="minorEastAsia" w:cstheme="minorBidi"/>
              <w:sz w:val="24"/>
              <w:szCs w:val="24"/>
            </w:rPr>
          </w:pPr>
          <w:hyperlink w:anchor="_Toc15552955" w:history="1">
            <w:r w:rsidR="00432AFB" w:rsidRPr="007B0297">
              <w:rPr>
                <w:rStyle w:val="Hipervnculo"/>
                <w:sz w:val="24"/>
                <w:szCs w:val="24"/>
              </w:rPr>
              <w:t>4.1Países miembros de IDE regional UN-GGIM Américas</w:t>
            </w:r>
            <w:r w:rsidR="00432AFB" w:rsidRPr="007B0297">
              <w:rPr>
                <w:webHidden/>
                <w:sz w:val="24"/>
                <w:szCs w:val="24"/>
              </w:rPr>
              <w:tab/>
            </w:r>
            <w:r w:rsidRPr="007B0297">
              <w:rPr>
                <w:webHidden/>
                <w:sz w:val="24"/>
                <w:szCs w:val="24"/>
              </w:rPr>
              <w:fldChar w:fldCharType="begin"/>
            </w:r>
            <w:r w:rsidR="00432AFB" w:rsidRPr="007B0297">
              <w:rPr>
                <w:webHidden/>
                <w:sz w:val="24"/>
                <w:szCs w:val="24"/>
              </w:rPr>
              <w:instrText xml:space="preserve"> PAGEREF _Toc15552955 \h </w:instrText>
            </w:r>
            <w:r w:rsidRPr="007B0297">
              <w:rPr>
                <w:webHidden/>
                <w:sz w:val="24"/>
                <w:szCs w:val="24"/>
              </w:rPr>
            </w:r>
            <w:r w:rsidRPr="007B0297">
              <w:rPr>
                <w:webHidden/>
                <w:sz w:val="24"/>
                <w:szCs w:val="24"/>
              </w:rPr>
              <w:fldChar w:fldCharType="separate"/>
            </w:r>
            <w:r w:rsidR="00E86AA1">
              <w:rPr>
                <w:webHidden/>
                <w:sz w:val="24"/>
                <w:szCs w:val="24"/>
              </w:rPr>
              <w:t>7</w:t>
            </w:r>
            <w:r w:rsidRPr="007B0297">
              <w:rPr>
                <w:webHidden/>
                <w:sz w:val="24"/>
                <w:szCs w:val="24"/>
              </w:rPr>
              <w:fldChar w:fldCharType="end"/>
            </w:r>
          </w:hyperlink>
        </w:p>
        <w:p w:rsidR="00432AFB" w:rsidRPr="007B0297" w:rsidRDefault="008626A0">
          <w:pPr>
            <w:pStyle w:val="TDC2"/>
            <w:tabs>
              <w:tab w:val="right" w:leader="dot" w:pos="8828"/>
            </w:tabs>
            <w:rPr>
              <w:rFonts w:ascii="Palatino Linotype" w:eastAsiaTheme="minorEastAsia" w:hAnsi="Palatino Linotype" w:cstheme="minorBidi"/>
              <w:noProof/>
              <w:sz w:val="24"/>
              <w:szCs w:val="24"/>
              <w:lang w:eastAsia="es-CL"/>
            </w:rPr>
          </w:pPr>
          <w:hyperlink w:anchor="_Toc15552956" w:history="1">
            <w:r w:rsidR="00432AFB" w:rsidRPr="007B0297">
              <w:rPr>
                <w:rStyle w:val="Hipervnculo"/>
                <w:rFonts w:ascii="Palatino Linotype" w:hAnsi="Palatino Linotype"/>
                <w:noProof/>
                <w:sz w:val="24"/>
                <w:szCs w:val="24"/>
              </w:rPr>
              <w:t>4.2 Porcentaje de participación indicador IDE 2019 en referencia al año anterior</w:t>
            </w:r>
            <w:r w:rsidR="00432AFB" w:rsidRPr="007B0297">
              <w:rPr>
                <w:rFonts w:ascii="Palatino Linotype" w:hAnsi="Palatino Linotype"/>
                <w:noProof/>
                <w:webHidden/>
                <w:sz w:val="24"/>
                <w:szCs w:val="24"/>
              </w:rPr>
              <w:tab/>
            </w:r>
            <w:r w:rsidRPr="007B0297">
              <w:rPr>
                <w:rFonts w:ascii="Palatino Linotype" w:hAnsi="Palatino Linotype"/>
                <w:noProof/>
                <w:webHidden/>
                <w:sz w:val="24"/>
                <w:szCs w:val="24"/>
              </w:rPr>
              <w:fldChar w:fldCharType="begin"/>
            </w:r>
            <w:r w:rsidR="00432AFB" w:rsidRPr="007B0297">
              <w:rPr>
                <w:rFonts w:ascii="Palatino Linotype" w:hAnsi="Palatino Linotype"/>
                <w:noProof/>
                <w:webHidden/>
                <w:sz w:val="24"/>
                <w:szCs w:val="24"/>
              </w:rPr>
              <w:instrText xml:space="preserve"> PAGEREF _Toc15552956 \h </w:instrText>
            </w:r>
            <w:r w:rsidRPr="007B0297">
              <w:rPr>
                <w:rFonts w:ascii="Palatino Linotype" w:hAnsi="Palatino Linotype"/>
                <w:noProof/>
                <w:webHidden/>
                <w:sz w:val="24"/>
                <w:szCs w:val="24"/>
              </w:rPr>
            </w:r>
            <w:r w:rsidRPr="007B0297">
              <w:rPr>
                <w:rFonts w:ascii="Palatino Linotype" w:hAnsi="Palatino Linotype"/>
                <w:noProof/>
                <w:webHidden/>
                <w:sz w:val="24"/>
                <w:szCs w:val="24"/>
              </w:rPr>
              <w:fldChar w:fldCharType="separate"/>
            </w:r>
            <w:r w:rsidR="00E86AA1">
              <w:rPr>
                <w:rFonts w:ascii="Palatino Linotype" w:hAnsi="Palatino Linotype"/>
                <w:noProof/>
                <w:webHidden/>
                <w:sz w:val="24"/>
                <w:szCs w:val="24"/>
              </w:rPr>
              <w:t>8</w:t>
            </w:r>
            <w:r w:rsidRPr="007B0297">
              <w:rPr>
                <w:rFonts w:ascii="Palatino Linotype" w:hAnsi="Palatino Linotype"/>
                <w:noProof/>
                <w:webHidden/>
                <w:sz w:val="24"/>
                <w:szCs w:val="24"/>
              </w:rPr>
              <w:fldChar w:fldCharType="end"/>
            </w:r>
          </w:hyperlink>
        </w:p>
        <w:p w:rsidR="00432AFB" w:rsidRPr="007B0297" w:rsidRDefault="008626A0">
          <w:pPr>
            <w:pStyle w:val="TDC2"/>
            <w:tabs>
              <w:tab w:val="right" w:leader="dot" w:pos="8828"/>
            </w:tabs>
            <w:rPr>
              <w:rFonts w:ascii="Palatino Linotype" w:eastAsiaTheme="minorEastAsia" w:hAnsi="Palatino Linotype" w:cstheme="minorBidi"/>
              <w:noProof/>
              <w:sz w:val="24"/>
              <w:szCs w:val="24"/>
              <w:lang w:eastAsia="es-CL"/>
            </w:rPr>
          </w:pPr>
          <w:hyperlink w:anchor="_Toc15552957" w:history="1">
            <w:r w:rsidR="00432AFB" w:rsidRPr="007B0297">
              <w:rPr>
                <w:rStyle w:val="Hipervnculo"/>
                <w:rFonts w:ascii="Palatino Linotype" w:hAnsi="Palatino Linotype"/>
                <w:noProof/>
                <w:sz w:val="24"/>
                <w:szCs w:val="24"/>
              </w:rPr>
              <w:t>4.3 Cuestionario sobre el estado de cada IDE en los países miembros de UN-GGIM Américas 2019.</w:t>
            </w:r>
            <w:r w:rsidR="00432AFB" w:rsidRPr="007B0297">
              <w:rPr>
                <w:rFonts w:ascii="Palatino Linotype" w:hAnsi="Palatino Linotype"/>
                <w:noProof/>
                <w:webHidden/>
                <w:sz w:val="24"/>
                <w:szCs w:val="24"/>
              </w:rPr>
              <w:tab/>
            </w:r>
            <w:r w:rsidRPr="007B0297">
              <w:rPr>
                <w:rFonts w:ascii="Palatino Linotype" w:hAnsi="Palatino Linotype"/>
                <w:noProof/>
                <w:webHidden/>
                <w:sz w:val="24"/>
                <w:szCs w:val="24"/>
              </w:rPr>
              <w:fldChar w:fldCharType="begin"/>
            </w:r>
            <w:r w:rsidR="00432AFB" w:rsidRPr="007B0297">
              <w:rPr>
                <w:rFonts w:ascii="Palatino Linotype" w:hAnsi="Palatino Linotype"/>
                <w:noProof/>
                <w:webHidden/>
                <w:sz w:val="24"/>
                <w:szCs w:val="24"/>
              </w:rPr>
              <w:instrText xml:space="preserve"> PAGEREF _Toc15552957 \h </w:instrText>
            </w:r>
            <w:r w:rsidRPr="007B0297">
              <w:rPr>
                <w:rFonts w:ascii="Palatino Linotype" w:hAnsi="Palatino Linotype"/>
                <w:noProof/>
                <w:webHidden/>
                <w:sz w:val="24"/>
                <w:szCs w:val="24"/>
              </w:rPr>
            </w:r>
            <w:r w:rsidRPr="007B0297">
              <w:rPr>
                <w:rFonts w:ascii="Palatino Linotype" w:hAnsi="Palatino Linotype"/>
                <w:noProof/>
                <w:webHidden/>
                <w:sz w:val="24"/>
                <w:szCs w:val="24"/>
              </w:rPr>
              <w:fldChar w:fldCharType="separate"/>
            </w:r>
            <w:r w:rsidR="00E86AA1">
              <w:rPr>
                <w:rFonts w:ascii="Palatino Linotype" w:hAnsi="Palatino Linotype"/>
                <w:noProof/>
                <w:webHidden/>
                <w:sz w:val="24"/>
                <w:szCs w:val="24"/>
              </w:rPr>
              <w:t>8</w:t>
            </w:r>
            <w:r w:rsidRPr="007B0297">
              <w:rPr>
                <w:rFonts w:ascii="Palatino Linotype" w:hAnsi="Palatino Linotype"/>
                <w:noProof/>
                <w:webHidden/>
                <w:sz w:val="24"/>
                <w:szCs w:val="24"/>
              </w:rPr>
              <w:fldChar w:fldCharType="end"/>
            </w:r>
          </w:hyperlink>
        </w:p>
        <w:p w:rsidR="00432AFB" w:rsidRPr="007B0297" w:rsidRDefault="008626A0">
          <w:pPr>
            <w:pStyle w:val="TDC1"/>
            <w:rPr>
              <w:rFonts w:eastAsiaTheme="minorEastAsia" w:cstheme="minorBidi"/>
              <w:sz w:val="24"/>
              <w:szCs w:val="24"/>
            </w:rPr>
          </w:pPr>
          <w:hyperlink w:anchor="_Toc15552958" w:history="1">
            <w:r w:rsidR="00432AFB" w:rsidRPr="007B0297">
              <w:rPr>
                <w:rStyle w:val="Hipervnculo"/>
                <w:rFonts w:cs="Times New Roman"/>
                <w:sz w:val="24"/>
                <w:szCs w:val="24"/>
              </w:rPr>
              <w:t>5.Metodología</w:t>
            </w:r>
            <w:r w:rsidR="00432AFB" w:rsidRPr="007B0297">
              <w:rPr>
                <w:webHidden/>
                <w:sz w:val="24"/>
                <w:szCs w:val="24"/>
              </w:rPr>
              <w:tab/>
            </w:r>
            <w:r w:rsidRPr="007B0297">
              <w:rPr>
                <w:webHidden/>
                <w:sz w:val="24"/>
                <w:szCs w:val="24"/>
              </w:rPr>
              <w:fldChar w:fldCharType="begin"/>
            </w:r>
            <w:r w:rsidR="00432AFB" w:rsidRPr="007B0297">
              <w:rPr>
                <w:webHidden/>
                <w:sz w:val="24"/>
                <w:szCs w:val="24"/>
              </w:rPr>
              <w:instrText xml:space="preserve"> PAGEREF _Toc15552958 \h </w:instrText>
            </w:r>
            <w:r w:rsidRPr="007B0297">
              <w:rPr>
                <w:webHidden/>
                <w:sz w:val="24"/>
                <w:szCs w:val="24"/>
              </w:rPr>
            </w:r>
            <w:r w:rsidRPr="007B0297">
              <w:rPr>
                <w:webHidden/>
                <w:sz w:val="24"/>
                <w:szCs w:val="24"/>
              </w:rPr>
              <w:fldChar w:fldCharType="separate"/>
            </w:r>
            <w:r w:rsidR="00E86AA1">
              <w:rPr>
                <w:webHidden/>
                <w:sz w:val="24"/>
                <w:szCs w:val="24"/>
              </w:rPr>
              <w:t>9</w:t>
            </w:r>
            <w:r w:rsidRPr="007B0297">
              <w:rPr>
                <w:webHidden/>
                <w:sz w:val="24"/>
                <w:szCs w:val="24"/>
              </w:rPr>
              <w:fldChar w:fldCharType="end"/>
            </w:r>
          </w:hyperlink>
        </w:p>
        <w:p w:rsidR="00432AFB" w:rsidRPr="007B0297" w:rsidRDefault="008626A0">
          <w:pPr>
            <w:pStyle w:val="TDC1"/>
            <w:rPr>
              <w:rFonts w:eastAsiaTheme="minorEastAsia" w:cstheme="minorBidi"/>
              <w:sz w:val="24"/>
              <w:szCs w:val="24"/>
            </w:rPr>
          </w:pPr>
          <w:hyperlink w:anchor="_Toc15552959" w:history="1">
            <w:r w:rsidR="00432AFB" w:rsidRPr="007B0297">
              <w:rPr>
                <w:rStyle w:val="Hipervnculo"/>
                <w:sz w:val="24"/>
                <w:szCs w:val="24"/>
              </w:rPr>
              <w:t>5a.Antecedentes metodológicos IDE regional UN-GGIM Américas año 2018</w:t>
            </w:r>
            <w:r w:rsidR="00432AFB" w:rsidRPr="007B0297">
              <w:rPr>
                <w:webHidden/>
                <w:sz w:val="24"/>
                <w:szCs w:val="24"/>
              </w:rPr>
              <w:tab/>
            </w:r>
            <w:r w:rsidRPr="007B0297">
              <w:rPr>
                <w:webHidden/>
                <w:sz w:val="24"/>
                <w:szCs w:val="24"/>
              </w:rPr>
              <w:fldChar w:fldCharType="begin"/>
            </w:r>
            <w:r w:rsidR="00432AFB" w:rsidRPr="007B0297">
              <w:rPr>
                <w:webHidden/>
                <w:sz w:val="24"/>
                <w:szCs w:val="24"/>
              </w:rPr>
              <w:instrText xml:space="preserve"> PAGEREF _Toc15552959 \h </w:instrText>
            </w:r>
            <w:r w:rsidRPr="007B0297">
              <w:rPr>
                <w:webHidden/>
                <w:sz w:val="24"/>
                <w:szCs w:val="24"/>
              </w:rPr>
            </w:r>
            <w:r w:rsidRPr="007B0297">
              <w:rPr>
                <w:webHidden/>
                <w:sz w:val="24"/>
                <w:szCs w:val="24"/>
              </w:rPr>
              <w:fldChar w:fldCharType="separate"/>
            </w:r>
            <w:r w:rsidR="00E86AA1">
              <w:rPr>
                <w:webHidden/>
                <w:sz w:val="24"/>
                <w:szCs w:val="24"/>
              </w:rPr>
              <w:t>9</w:t>
            </w:r>
            <w:r w:rsidRPr="007B0297">
              <w:rPr>
                <w:webHidden/>
                <w:sz w:val="24"/>
                <w:szCs w:val="24"/>
              </w:rPr>
              <w:fldChar w:fldCharType="end"/>
            </w:r>
          </w:hyperlink>
        </w:p>
        <w:p w:rsidR="00432AFB" w:rsidRPr="007B0297" w:rsidRDefault="008626A0">
          <w:pPr>
            <w:pStyle w:val="TDC1"/>
            <w:rPr>
              <w:rFonts w:eastAsiaTheme="minorEastAsia" w:cstheme="minorBidi"/>
              <w:sz w:val="24"/>
              <w:szCs w:val="24"/>
            </w:rPr>
          </w:pPr>
          <w:hyperlink w:anchor="_Toc15552960" w:history="1">
            <w:r w:rsidR="00432AFB" w:rsidRPr="007B0297">
              <w:rPr>
                <w:rStyle w:val="Hipervnculo"/>
                <w:rFonts w:eastAsia="Arial"/>
                <w:sz w:val="24"/>
                <w:szCs w:val="24"/>
              </w:rPr>
              <w:t>5b. Metodología práctica</w:t>
            </w:r>
            <w:r w:rsidR="00432AFB" w:rsidRPr="007B0297">
              <w:rPr>
                <w:webHidden/>
                <w:sz w:val="24"/>
                <w:szCs w:val="24"/>
              </w:rPr>
              <w:tab/>
            </w:r>
            <w:r w:rsidRPr="007B0297">
              <w:rPr>
                <w:webHidden/>
                <w:sz w:val="24"/>
                <w:szCs w:val="24"/>
              </w:rPr>
              <w:fldChar w:fldCharType="begin"/>
            </w:r>
            <w:r w:rsidR="00432AFB" w:rsidRPr="007B0297">
              <w:rPr>
                <w:webHidden/>
                <w:sz w:val="24"/>
                <w:szCs w:val="24"/>
              </w:rPr>
              <w:instrText xml:space="preserve"> PAGEREF _Toc15552960 \h </w:instrText>
            </w:r>
            <w:r w:rsidRPr="007B0297">
              <w:rPr>
                <w:webHidden/>
                <w:sz w:val="24"/>
                <w:szCs w:val="24"/>
              </w:rPr>
            </w:r>
            <w:r w:rsidRPr="007B0297">
              <w:rPr>
                <w:webHidden/>
                <w:sz w:val="24"/>
                <w:szCs w:val="24"/>
              </w:rPr>
              <w:fldChar w:fldCharType="separate"/>
            </w:r>
            <w:r w:rsidR="00E86AA1">
              <w:rPr>
                <w:webHidden/>
                <w:sz w:val="24"/>
                <w:szCs w:val="24"/>
              </w:rPr>
              <w:t>11</w:t>
            </w:r>
            <w:r w:rsidRPr="007B0297">
              <w:rPr>
                <w:webHidden/>
                <w:sz w:val="24"/>
                <w:szCs w:val="24"/>
              </w:rPr>
              <w:fldChar w:fldCharType="end"/>
            </w:r>
          </w:hyperlink>
        </w:p>
        <w:p w:rsidR="00432AFB" w:rsidRPr="0033111E" w:rsidRDefault="008626A0">
          <w:pPr>
            <w:pStyle w:val="TDC2"/>
            <w:tabs>
              <w:tab w:val="right" w:leader="dot" w:pos="8828"/>
            </w:tabs>
            <w:rPr>
              <w:rFonts w:ascii="Palatino Linotype" w:eastAsiaTheme="minorEastAsia" w:hAnsi="Palatino Linotype" w:cstheme="minorBidi"/>
              <w:noProof/>
              <w:sz w:val="24"/>
              <w:szCs w:val="24"/>
              <w:lang w:eastAsia="es-CL"/>
            </w:rPr>
          </w:pPr>
          <w:hyperlink w:anchor="_Toc15552961" w:history="1">
            <w:r w:rsidR="00432AFB" w:rsidRPr="0033111E">
              <w:rPr>
                <w:rStyle w:val="Hipervnculo"/>
                <w:rFonts w:ascii="Palatino Linotype" w:hAnsi="Palatino Linotype"/>
                <w:noProof/>
                <w:sz w:val="24"/>
                <w:szCs w:val="24"/>
              </w:rPr>
              <w:t>5b.1 Actualización de resultados IDE regional 2018</w:t>
            </w:r>
            <w:r w:rsidR="00432AFB" w:rsidRPr="0033111E">
              <w:rPr>
                <w:rFonts w:ascii="Palatino Linotype" w:hAnsi="Palatino Linotype"/>
                <w:noProof/>
                <w:webHidden/>
                <w:sz w:val="24"/>
                <w:szCs w:val="24"/>
              </w:rPr>
              <w:tab/>
            </w:r>
            <w:r w:rsidRPr="0033111E">
              <w:rPr>
                <w:rFonts w:ascii="Palatino Linotype" w:hAnsi="Palatino Linotype"/>
                <w:noProof/>
                <w:webHidden/>
                <w:sz w:val="24"/>
                <w:szCs w:val="24"/>
              </w:rPr>
              <w:fldChar w:fldCharType="begin"/>
            </w:r>
            <w:r w:rsidR="00432AFB" w:rsidRPr="0033111E">
              <w:rPr>
                <w:rFonts w:ascii="Palatino Linotype" w:hAnsi="Palatino Linotype"/>
                <w:noProof/>
                <w:webHidden/>
                <w:sz w:val="24"/>
                <w:szCs w:val="24"/>
              </w:rPr>
              <w:instrText xml:space="preserve"> PAGEREF _Toc15552961 \h </w:instrText>
            </w:r>
            <w:r w:rsidRPr="0033111E">
              <w:rPr>
                <w:rFonts w:ascii="Palatino Linotype" w:hAnsi="Palatino Linotype"/>
                <w:noProof/>
                <w:webHidden/>
                <w:sz w:val="24"/>
                <w:szCs w:val="24"/>
              </w:rPr>
            </w:r>
            <w:r w:rsidRPr="0033111E">
              <w:rPr>
                <w:rFonts w:ascii="Palatino Linotype" w:hAnsi="Palatino Linotype"/>
                <w:noProof/>
                <w:webHidden/>
                <w:sz w:val="24"/>
                <w:szCs w:val="24"/>
              </w:rPr>
              <w:fldChar w:fldCharType="separate"/>
            </w:r>
            <w:r w:rsidR="00E86AA1">
              <w:rPr>
                <w:rFonts w:ascii="Palatino Linotype" w:hAnsi="Palatino Linotype"/>
                <w:noProof/>
                <w:webHidden/>
                <w:sz w:val="24"/>
                <w:szCs w:val="24"/>
              </w:rPr>
              <w:t>11</w:t>
            </w:r>
            <w:r w:rsidRPr="0033111E">
              <w:rPr>
                <w:rFonts w:ascii="Palatino Linotype" w:hAnsi="Palatino Linotype"/>
                <w:noProof/>
                <w:webHidden/>
                <w:sz w:val="24"/>
                <w:szCs w:val="24"/>
              </w:rPr>
              <w:fldChar w:fldCharType="end"/>
            </w:r>
          </w:hyperlink>
        </w:p>
        <w:p w:rsidR="00432AFB" w:rsidRPr="0033111E" w:rsidRDefault="008626A0">
          <w:pPr>
            <w:pStyle w:val="TDC2"/>
            <w:tabs>
              <w:tab w:val="right" w:leader="dot" w:pos="8828"/>
            </w:tabs>
            <w:rPr>
              <w:rFonts w:ascii="Palatino Linotype" w:eastAsiaTheme="minorEastAsia" w:hAnsi="Palatino Linotype" w:cstheme="minorBidi"/>
              <w:noProof/>
              <w:sz w:val="24"/>
              <w:szCs w:val="24"/>
              <w:lang w:eastAsia="es-CL"/>
            </w:rPr>
          </w:pPr>
          <w:hyperlink w:anchor="_Toc15552962" w:history="1">
            <w:r w:rsidR="00432AFB" w:rsidRPr="0033111E">
              <w:rPr>
                <w:rStyle w:val="Hipervnculo"/>
                <w:rFonts w:ascii="Palatino Linotype" w:hAnsi="Palatino Linotype"/>
                <w:noProof/>
                <w:sz w:val="24"/>
                <w:szCs w:val="24"/>
              </w:rPr>
              <w:t>5b.2 Presentación de nuevos resultados IDE regional 2018</w:t>
            </w:r>
            <w:r w:rsidR="00432AFB" w:rsidRPr="0033111E">
              <w:rPr>
                <w:rFonts w:ascii="Palatino Linotype" w:hAnsi="Palatino Linotype"/>
                <w:noProof/>
                <w:webHidden/>
                <w:sz w:val="24"/>
                <w:szCs w:val="24"/>
              </w:rPr>
              <w:tab/>
            </w:r>
            <w:r w:rsidRPr="0033111E">
              <w:rPr>
                <w:rFonts w:ascii="Palatino Linotype" w:hAnsi="Palatino Linotype"/>
                <w:noProof/>
                <w:webHidden/>
                <w:sz w:val="24"/>
                <w:szCs w:val="24"/>
              </w:rPr>
              <w:fldChar w:fldCharType="begin"/>
            </w:r>
            <w:r w:rsidR="00432AFB" w:rsidRPr="0033111E">
              <w:rPr>
                <w:rFonts w:ascii="Palatino Linotype" w:hAnsi="Palatino Linotype"/>
                <w:noProof/>
                <w:webHidden/>
                <w:sz w:val="24"/>
                <w:szCs w:val="24"/>
              </w:rPr>
              <w:instrText xml:space="preserve"> PAGEREF _Toc15552962 \h </w:instrText>
            </w:r>
            <w:r w:rsidRPr="0033111E">
              <w:rPr>
                <w:rFonts w:ascii="Palatino Linotype" w:hAnsi="Palatino Linotype"/>
                <w:noProof/>
                <w:webHidden/>
                <w:sz w:val="24"/>
                <w:szCs w:val="24"/>
              </w:rPr>
            </w:r>
            <w:r w:rsidRPr="0033111E">
              <w:rPr>
                <w:rFonts w:ascii="Palatino Linotype" w:hAnsi="Palatino Linotype"/>
                <w:noProof/>
                <w:webHidden/>
                <w:sz w:val="24"/>
                <w:szCs w:val="24"/>
              </w:rPr>
              <w:fldChar w:fldCharType="separate"/>
            </w:r>
            <w:r w:rsidR="00E86AA1">
              <w:rPr>
                <w:rFonts w:ascii="Palatino Linotype" w:hAnsi="Palatino Linotype"/>
                <w:noProof/>
                <w:webHidden/>
                <w:sz w:val="24"/>
                <w:szCs w:val="24"/>
              </w:rPr>
              <w:t>12</w:t>
            </w:r>
            <w:r w:rsidRPr="0033111E">
              <w:rPr>
                <w:rFonts w:ascii="Palatino Linotype" w:hAnsi="Palatino Linotype"/>
                <w:noProof/>
                <w:webHidden/>
                <w:sz w:val="24"/>
                <w:szCs w:val="24"/>
              </w:rPr>
              <w:fldChar w:fldCharType="end"/>
            </w:r>
          </w:hyperlink>
        </w:p>
        <w:p w:rsidR="00432AFB" w:rsidRPr="007B0297" w:rsidRDefault="008626A0">
          <w:pPr>
            <w:pStyle w:val="TDC2"/>
            <w:tabs>
              <w:tab w:val="right" w:leader="dot" w:pos="8828"/>
            </w:tabs>
            <w:rPr>
              <w:rFonts w:ascii="Palatino Linotype" w:eastAsiaTheme="minorEastAsia" w:hAnsi="Palatino Linotype" w:cstheme="minorBidi"/>
              <w:noProof/>
              <w:sz w:val="24"/>
              <w:szCs w:val="24"/>
              <w:lang w:eastAsia="es-CL"/>
            </w:rPr>
          </w:pPr>
          <w:hyperlink w:anchor="_Toc15552963" w:history="1">
            <w:r w:rsidR="00432AFB" w:rsidRPr="007B0297">
              <w:rPr>
                <w:rStyle w:val="Hipervnculo"/>
                <w:rFonts w:ascii="Palatino Linotype" w:hAnsi="Palatino Linotype"/>
                <w:noProof/>
                <w:sz w:val="24"/>
                <w:szCs w:val="24"/>
              </w:rPr>
              <w:t>5b.3.1 Presentación de resultados corregidos indicador IDE 2018 por puntuación de categorías y nivel de estado de la infraestructura de datos especiaciones</w:t>
            </w:r>
            <w:r w:rsidR="00432AFB" w:rsidRPr="007B0297">
              <w:rPr>
                <w:rFonts w:ascii="Palatino Linotype" w:hAnsi="Palatino Linotype"/>
                <w:noProof/>
                <w:webHidden/>
                <w:sz w:val="24"/>
                <w:szCs w:val="24"/>
              </w:rPr>
              <w:tab/>
            </w:r>
            <w:r w:rsidRPr="007B0297">
              <w:rPr>
                <w:rFonts w:ascii="Palatino Linotype" w:hAnsi="Palatino Linotype"/>
                <w:noProof/>
                <w:webHidden/>
                <w:sz w:val="24"/>
                <w:szCs w:val="24"/>
              </w:rPr>
              <w:fldChar w:fldCharType="begin"/>
            </w:r>
            <w:r w:rsidR="00432AFB" w:rsidRPr="007B0297">
              <w:rPr>
                <w:rFonts w:ascii="Palatino Linotype" w:hAnsi="Palatino Linotype"/>
                <w:noProof/>
                <w:webHidden/>
                <w:sz w:val="24"/>
                <w:szCs w:val="24"/>
              </w:rPr>
              <w:instrText xml:space="preserve"> PAGEREF _Toc15552963 \h </w:instrText>
            </w:r>
            <w:r w:rsidRPr="007B0297">
              <w:rPr>
                <w:rFonts w:ascii="Palatino Linotype" w:hAnsi="Palatino Linotype"/>
                <w:noProof/>
                <w:webHidden/>
                <w:sz w:val="24"/>
                <w:szCs w:val="24"/>
              </w:rPr>
            </w:r>
            <w:r w:rsidRPr="007B0297">
              <w:rPr>
                <w:rFonts w:ascii="Palatino Linotype" w:hAnsi="Palatino Linotype"/>
                <w:noProof/>
                <w:webHidden/>
                <w:sz w:val="24"/>
                <w:szCs w:val="24"/>
              </w:rPr>
              <w:fldChar w:fldCharType="separate"/>
            </w:r>
            <w:r w:rsidR="00E86AA1">
              <w:rPr>
                <w:rFonts w:ascii="Palatino Linotype" w:hAnsi="Palatino Linotype"/>
                <w:noProof/>
                <w:webHidden/>
                <w:sz w:val="24"/>
                <w:szCs w:val="24"/>
              </w:rPr>
              <w:t>13</w:t>
            </w:r>
            <w:r w:rsidRPr="007B0297">
              <w:rPr>
                <w:rFonts w:ascii="Palatino Linotype" w:hAnsi="Palatino Linotype"/>
                <w:noProof/>
                <w:webHidden/>
                <w:sz w:val="24"/>
                <w:szCs w:val="24"/>
              </w:rPr>
              <w:fldChar w:fldCharType="end"/>
            </w:r>
          </w:hyperlink>
        </w:p>
        <w:p w:rsidR="00432AFB" w:rsidRPr="007B0297" w:rsidRDefault="008626A0">
          <w:pPr>
            <w:pStyle w:val="TDC1"/>
            <w:rPr>
              <w:rFonts w:eastAsiaTheme="minorEastAsia" w:cstheme="minorBidi"/>
              <w:sz w:val="24"/>
              <w:szCs w:val="24"/>
            </w:rPr>
          </w:pPr>
          <w:hyperlink w:anchor="_Toc15552964" w:history="1">
            <w:r w:rsidR="00432AFB" w:rsidRPr="007B0297">
              <w:rPr>
                <w:rStyle w:val="Hipervnculo"/>
                <w:rFonts w:eastAsia="Arial"/>
                <w:sz w:val="24"/>
                <w:szCs w:val="24"/>
              </w:rPr>
              <w:t>5c. Elaboración de indicador IDE regional 2019</w:t>
            </w:r>
            <w:r w:rsidR="00432AFB" w:rsidRPr="007B0297">
              <w:rPr>
                <w:webHidden/>
                <w:sz w:val="24"/>
                <w:szCs w:val="24"/>
              </w:rPr>
              <w:tab/>
            </w:r>
            <w:r w:rsidRPr="007B0297">
              <w:rPr>
                <w:webHidden/>
                <w:sz w:val="24"/>
                <w:szCs w:val="24"/>
              </w:rPr>
              <w:fldChar w:fldCharType="begin"/>
            </w:r>
            <w:r w:rsidR="00432AFB" w:rsidRPr="007B0297">
              <w:rPr>
                <w:webHidden/>
                <w:sz w:val="24"/>
                <w:szCs w:val="24"/>
              </w:rPr>
              <w:instrText xml:space="preserve"> PAGEREF _Toc15552964 \h </w:instrText>
            </w:r>
            <w:r w:rsidRPr="007B0297">
              <w:rPr>
                <w:webHidden/>
                <w:sz w:val="24"/>
                <w:szCs w:val="24"/>
              </w:rPr>
            </w:r>
            <w:r w:rsidRPr="007B0297">
              <w:rPr>
                <w:webHidden/>
                <w:sz w:val="24"/>
                <w:szCs w:val="24"/>
              </w:rPr>
              <w:fldChar w:fldCharType="separate"/>
            </w:r>
            <w:r w:rsidR="00E86AA1">
              <w:rPr>
                <w:webHidden/>
                <w:sz w:val="24"/>
                <w:szCs w:val="24"/>
              </w:rPr>
              <w:t>17</w:t>
            </w:r>
            <w:r w:rsidRPr="007B0297">
              <w:rPr>
                <w:webHidden/>
                <w:sz w:val="24"/>
                <w:szCs w:val="24"/>
              </w:rPr>
              <w:fldChar w:fldCharType="end"/>
            </w:r>
          </w:hyperlink>
        </w:p>
        <w:p w:rsidR="00432AFB" w:rsidRPr="005A6FFB" w:rsidRDefault="008626A0">
          <w:pPr>
            <w:pStyle w:val="TDC3"/>
            <w:tabs>
              <w:tab w:val="right" w:leader="dot" w:pos="8828"/>
            </w:tabs>
            <w:rPr>
              <w:rFonts w:ascii="Palatino Linotype" w:eastAsiaTheme="minorEastAsia" w:hAnsi="Palatino Linotype" w:cstheme="minorBidi"/>
              <w:i/>
              <w:noProof/>
              <w:sz w:val="24"/>
              <w:szCs w:val="24"/>
              <w:lang w:eastAsia="es-CL"/>
            </w:rPr>
          </w:pPr>
          <w:hyperlink w:anchor="_Toc15552965" w:history="1">
            <w:r w:rsidR="00432AFB" w:rsidRPr="005A6FFB">
              <w:rPr>
                <w:rStyle w:val="Hipervnculo"/>
                <w:rFonts w:ascii="Palatino Linotype" w:hAnsi="Palatino Linotype"/>
                <w:i/>
                <w:noProof/>
                <w:sz w:val="24"/>
                <w:szCs w:val="24"/>
              </w:rPr>
              <w:t>1. Sistematización del cuestionario elaborado para cada representante regional de UN-GGIM Américas.</w:t>
            </w:r>
            <w:r w:rsidR="00432AFB" w:rsidRPr="005A6FFB">
              <w:rPr>
                <w:rFonts w:ascii="Palatino Linotype" w:hAnsi="Palatino Linotype"/>
                <w:i/>
                <w:noProof/>
                <w:webHidden/>
                <w:sz w:val="24"/>
                <w:szCs w:val="24"/>
              </w:rPr>
              <w:tab/>
            </w:r>
            <w:r w:rsidRPr="005A6FFB">
              <w:rPr>
                <w:rFonts w:ascii="Palatino Linotype" w:hAnsi="Palatino Linotype"/>
                <w:i/>
                <w:noProof/>
                <w:webHidden/>
                <w:sz w:val="24"/>
                <w:szCs w:val="24"/>
              </w:rPr>
              <w:fldChar w:fldCharType="begin"/>
            </w:r>
            <w:r w:rsidR="00432AFB" w:rsidRPr="005A6FFB">
              <w:rPr>
                <w:rFonts w:ascii="Palatino Linotype" w:hAnsi="Palatino Linotype"/>
                <w:i/>
                <w:noProof/>
                <w:webHidden/>
                <w:sz w:val="24"/>
                <w:szCs w:val="24"/>
              </w:rPr>
              <w:instrText xml:space="preserve"> PAGEREF _Toc15552965 \h </w:instrText>
            </w:r>
            <w:r w:rsidRPr="005A6FFB">
              <w:rPr>
                <w:rFonts w:ascii="Palatino Linotype" w:hAnsi="Palatino Linotype"/>
                <w:i/>
                <w:noProof/>
                <w:webHidden/>
                <w:sz w:val="24"/>
                <w:szCs w:val="24"/>
              </w:rPr>
            </w:r>
            <w:r w:rsidRPr="005A6FFB">
              <w:rPr>
                <w:rFonts w:ascii="Palatino Linotype" w:hAnsi="Palatino Linotype"/>
                <w:i/>
                <w:noProof/>
                <w:webHidden/>
                <w:sz w:val="24"/>
                <w:szCs w:val="24"/>
              </w:rPr>
              <w:fldChar w:fldCharType="separate"/>
            </w:r>
            <w:r w:rsidR="00E86AA1">
              <w:rPr>
                <w:rFonts w:ascii="Palatino Linotype" w:hAnsi="Palatino Linotype"/>
                <w:i/>
                <w:noProof/>
                <w:webHidden/>
                <w:sz w:val="24"/>
                <w:szCs w:val="24"/>
              </w:rPr>
              <w:t>17</w:t>
            </w:r>
            <w:r w:rsidRPr="005A6FFB">
              <w:rPr>
                <w:rFonts w:ascii="Palatino Linotype" w:hAnsi="Palatino Linotype"/>
                <w:i/>
                <w:noProof/>
                <w:webHidden/>
                <w:sz w:val="24"/>
                <w:szCs w:val="24"/>
              </w:rPr>
              <w:fldChar w:fldCharType="end"/>
            </w:r>
          </w:hyperlink>
        </w:p>
        <w:p w:rsidR="00432AFB" w:rsidRPr="005A6FFB" w:rsidRDefault="008626A0">
          <w:pPr>
            <w:pStyle w:val="TDC3"/>
            <w:tabs>
              <w:tab w:val="right" w:leader="dot" w:pos="8828"/>
            </w:tabs>
            <w:rPr>
              <w:rFonts w:ascii="Palatino Linotype" w:eastAsiaTheme="minorEastAsia" w:hAnsi="Palatino Linotype" w:cstheme="minorBidi"/>
              <w:i/>
              <w:noProof/>
              <w:sz w:val="24"/>
              <w:szCs w:val="24"/>
              <w:lang w:eastAsia="es-CL"/>
            </w:rPr>
          </w:pPr>
          <w:hyperlink w:anchor="_Toc15552966" w:history="1">
            <w:r w:rsidR="00432AFB" w:rsidRPr="005A6FFB">
              <w:rPr>
                <w:rStyle w:val="Hipervnculo"/>
                <w:rFonts w:ascii="Palatino Linotype" w:hAnsi="Palatino Linotype" w:cs="Times New Roman"/>
                <w:i/>
                <w:noProof/>
                <w:sz w:val="24"/>
                <w:szCs w:val="24"/>
              </w:rPr>
              <w:t>2. Ponderación de los cuestionarios según criterios de valoración</w:t>
            </w:r>
            <w:r w:rsidR="00432AFB" w:rsidRPr="005A6FFB">
              <w:rPr>
                <w:rFonts w:ascii="Palatino Linotype" w:hAnsi="Palatino Linotype"/>
                <w:i/>
                <w:noProof/>
                <w:webHidden/>
                <w:sz w:val="24"/>
                <w:szCs w:val="24"/>
              </w:rPr>
              <w:tab/>
            </w:r>
            <w:r w:rsidRPr="005A6FFB">
              <w:rPr>
                <w:rFonts w:ascii="Palatino Linotype" w:hAnsi="Palatino Linotype"/>
                <w:i/>
                <w:noProof/>
                <w:webHidden/>
                <w:sz w:val="24"/>
                <w:szCs w:val="24"/>
              </w:rPr>
              <w:fldChar w:fldCharType="begin"/>
            </w:r>
            <w:r w:rsidR="00432AFB" w:rsidRPr="005A6FFB">
              <w:rPr>
                <w:rFonts w:ascii="Palatino Linotype" w:hAnsi="Palatino Linotype"/>
                <w:i/>
                <w:noProof/>
                <w:webHidden/>
                <w:sz w:val="24"/>
                <w:szCs w:val="24"/>
              </w:rPr>
              <w:instrText xml:space="preserve"> PAGEREF _Toc15552966 \h </w:instrText>
            </w:r>
            <w:r w:rsidRPr="005A6FFB">
              <w:rPr>
                <w:rFonts w:ascii="Palatino Linotype" w:hAnsi="Palatino Linotype"/>
                <w:i/>
                <w:noProof/>
                <w:webHidden/>
                <w:sz w:val="24"/>
                <w:szCs w:val="24"/>
              </w:rPr>
            </w:r>
            <w:r w:rsidRPr="005A6FFB">
              <w:rPr>
                <w:rFonts w:ascii="Palatino Linotype" w:hAnsi="Palatino Linotype"/>
                <w:i/>
                <w:noProof/>
                <w:webHidden/>
                <w:sz w:val="24"/>
                <w:szCs w:val="24"/>
              </w:rPr>
              <w:fldChar w:fldCharType="separate"/>
            </w:r>
            <w:r w:rsidR="00E86AA1">
              <w:rPr>
                <w:rFonts w:ascii="Palatino Linotype" w:hAnsi="Palatino Linotype"/>
                <w:i/>
                <w:noProof/>
                <w:webHidden/>
                <w:sz w:val="24"/>
                <w:szCs w:val="24"/>
              </w:rPr>
              <w:t>17</w:t>
            </w:r>
            <w:r w:rsidRPr="005A6FFB">
              <w:rPr>
                <w:rFonts w:ascii="Palatino Linotype" w:hAnsi="Palatino Linotype"/>
                <w:i/>
                <w:noProof/>
                <w:webHidden/>
                <w:sz w:val="24"/>
                <w:szCs w:val="24"/>
              </w:rPr>
              <w:fldChar w:fldCharType="end"/>
            </w:r>
          </w:hyperlink>
        </w:p>
        <w:p w:rsidR="00432AFB" w:rsidRPr="005A6FFB" w:rsidRDefault="008626A0">
          <w:pPr>
            <w:pStyle w:val="TDC3"/>
            <w:tabs>
              <w:tab w:val="right" w:leader="dot" w:pos="8828"/>
            </w:tabs>
            <w:rPr>
              <w:rFonts w:ascii="Palatino Linotype" w:eastAsiaTheme="minorEastAsia" w:hAnsi="Palatino Linotype" w:cstheme="minorBidi"/>
              <w:i/>
              <w:noProof/>
              <w:sz w:val="24"/>
              <w:szCs w:val="24"/>
              <w:lang w:eastAsia="es-CL"/>
            </w:rPr>
          </w:pPr>
          <w:hyperlink w:anchor="_Toc15552968" w:history="1">
            <w:r w:rsidR="00432AFB" w:rsidRPr="005A6FFB">
              <w:rPr>
                <w:rStyle w:val="Hipervnculo"/>
                <w:rFonts w:ascii="Palatino Linotype" w:hAnsi="Palatino Linotype" w:cs="Times New Roman"/>
                <w:i/>
                <w:noProof/>
                <w:sz w:val="24"/>
                <w:szCs w:val="24"/>
              </w:rPr>
              <w:t>3</w:t>
            </w:r>
            <w:r w:rsidR="00432AFB" w:rsidRPr="005A6FFB">
              <w:rPr>
                <w:rStyle w:val="Hipervnculo"/>
                <w:rFonts w:ascii="Palatino Linotype" w:hAnsi="Palatino Linotype"/>
                <w:i/>
                <w:iCs/>
                <w:noProof/>
                <w:spacing w:val="15"/>
                <w:sz w:val="24"/>
                <w:szCs w:val="24"/>
              </w:rPr>
              <w:t>. Clasificación de respuestas por componente a partir de la categorización de niveles de estado de implementación.</w:t>
            </w:r>
            <w:r w:rsidR="00432AFB" w:rsidRPr="005A6FFB">
              <w:rPr>
                <w:rFonts w:ascii="Palatino Linotype" w:hAnsi="Palatino Linotype"/>
                <w:i/>
                <w:noProof/>
                <w:webHidden/>
                <w:sz w:val="24"/>
                <w:szCs w:val="24"/>
              </w:rPr>
              <w:tab/>
            </w:r>
            <w:r w:rsidRPr="005A6FFB">
              <w:rPr>
                <w:rFonts w:ascii="Palatino Linotype" w:hAnsi="Palatino Linotype"/>
                <w:i/>
                <w:noProof/>
                <w:webHidden/>
                <w:sz w:val="24"/>
                <w:szCs w:val="24"/>
              </w:rPr>
              <w:fldChar w:fldCharType="begin"/>
            </w:r>
            <w:r w:rsidR="00432AFB" w:rsidRPr="005A6FFB">
              <w:rPr>
                <w:rFonts w:ascii="Palatino Linotype" w:hAnsi="Palatino Linotype"/>
                <w:i/>
                <w:noProof/>
                <w:webHidden/>
                <w:sz w:val="24"/>
                <w:szCs w:val="24"/>
              </w:rPr>
              <w:instrText xml:space="preserve"> PAGEREF _Toc15552968 \h </w:instrText>
            </w:r>
            <w:r w:rsidRPr="005A6FFB">
              <w:rPr>
                <w:rFonts w:ascii="Palatino Linotype" w:hAnsi="Palatino Linotype"/>
                <w:i/>
                <w:noProof/>
                <w:webHidden/>
                <w:sz w:val="24"/>
                <w:szCs w:val="24"/>
              </w:rPr>
            </w:r>
            <w:r w:rsidRPr="005A6FFB">
              <w:rPr>
                <w:rFonts w:ascii="Palatino Linotype" w:hAnsi="Palatino Linotype"/>
                <w:i/>
                <w:noProof/>
                <w:webHidden/>
                <w:sz w:val="24"/>
                <w:szCs w:val="24"/>
              </w:rPr>
              <w:fldChar w:fldCharType="separate"/>
            </w:r>
            <w:r w:rsidR="00E86AA1">
              <w:rPr>
                <w:rFonts w:ascii="Palatino Linotype" w:hAnsi="Palatino Linotype"/>
                <w:i/>
                <w:noProof/>
                <w:webHidden/>
                <w:sz w:val="24"/>
                <w:szCs w:val="24"/>
              </w:rPr>
              <w:t>18</w:t>
            </w:r>
            <w:r w:rsidRPr="005A6FFB">
              <w:rPr>
                <w:rFonts w:ascii="Palatino Linotype" w:hAnsi="Palatino Linotype"/>
                <w:i/>
                <w:noProof/>
                <w:webHidden/>
                <w:sz w:val="24"/>
                <w:szCs w:val="24"/>
              </w:rPr>
              <w:fldChar w:fldCharType="end"/>
            </w:r>
          </w:hyperlink>
        </w:p>
        <w:p w:rsidR="00432AFB" w:rsidRPr="005A6FFB" w:rsidRDefault="008626A0">
          <w:pPr>
            <w:pStyle w:val="TDC3"/>
            <w:tabs>
              <w:tab w:val="right" w:leader="dot" w:pos="8828"/>
            </w:tabs>
            <w:rPr>
              <w:rFonts w:ascii="Palatino Linotype" w:eastAsiaTheme="minorEastAsia" w:hAnsi="Palatino Linotype" w:cstheme="minorBidi"/>
              <w:i/>
              <w:noProof/>
              <w:sz w:val="24"/>
              <w:szCs w:val="24"/>
              <w:lang w:eastAsia="es-CL"/>
            </w:rPr>
          </w:pPr>
          <w:hyperlink w:anchor="_Toc15552969" w:history="1">
            <w:r w:rsidR="00432AFB" w:rsidRPr="005A6FFB">
              <w:rPr>
                <w:rStyle w:val="Hipervnculo"/>
                <w:rFonts w:ascii="Palatino Linotype" w:hAnsi="Palatino Linotype" w:cs="Times New Roman"/>
                <w:i/>
                <w:noProof/>
                <w:sz w:val="24"/>
                <w:szCs w:val="24"/>
              </w:rPr>
              <w:t>4. Sumatoria de la ponderación final de cada cuestionario para realizar el cálculo KPI</w:t>
            </w:r>
            <w:r w:rsidR="00432AFB" w:rsidRPr="005A6FFB">
              <w:rPr>
                <w:rFonts w:ascii="Palatino Linotype" w:hAnsi="Palatino Linotype"/>
                <w:i/>
                <w:noProof/>
                <w:webHidden/>
                <w:sz w:val="24"/>
                <w:szCs w:val="24"/>
              </w:rPr>
              <w:tab/>
            </w:r>
            <w:r w:rsidRPr="005A6FFB">
              <w:rPr>
                <w:rFonts w:ascii="Palatino Linotype" w:hAnsi="Palatino Linotype"/>
                <w:i/>
                <w:noProof/>
                <w:webHidden/>
                <w:sz w:val="24"/>
                <w:szCs w:val="24"/>
              </w:rPr>
              <w:fldChar w:fldCharType="begin"/>
            </w:r>
            <w:r w:rsidR="00432AFB" w:rsidRPr="005A6FFB">
              <w:rPr>
                <w:rFonts w:ascii="Palatino Linotype" w:hAnsi="Palatino Linotype"/>
                <w:i/>
                <w:noProof/>
                <w:webHidden/>
                <w:sz w:val="24"/>
                <w:szCs w:val="24"/>
              </w:rPr>
              <w:instrText xml:space="preserve"> PAGEREF _Toc15552969 \h </w:instrText>
            </w:r>
            <w:r w:rsidRPr="005A6FFB">
              <w:rPr>
                <w:rFonts w:ascii="Palatino Linotype" w:hAnsi="Palatino Linotype"/>
                <w:i/>
                <w:noProof/>
                <w:webHidden/>
                <w:sz w:val="24"/>
                <w:szCs w:val="24"/>
              </w:rPr>
            </w:r>
            <w:r w:rsidRPr="005A6FFB">
              <w:rPr>
                <w:rFonts w:ascii="Palatino Linotype" w:hAnsi="Palatino Linotype"/>
                <w:i/>
                <w:noProof/>
                <w:webHidden/>
                <w:sz w:val="24"/>
                <w:szCs w:val="24"/>
              </w:rPr>
              <w:fldChar w:fldCharType="separate"/>
            </w:r>
            <w:r w:rsidR="00E86AA1">
              <w:rPr>
                <w:rFonts w:ascii="Palatino Linotype" w:hAnsi="Palatino Linotype"/>
                <w:i/>
                <w:noProof/>
                <w:webHidden/>
                <w:sz w:val="24"/>
                <w:szCs w:val="24"/>
              </w:rPr>
              <w:t>18</w:t>
            </w:r>
            <w:r w:rsidRPr="005A6FFB">
              <w:rPr>
                <w:rFonts w:ascii="Palatino Linotype" w:hAnsi="Palatino Linotype"/>
                <w:i/>
                <w:noProof/>
                <w:webHidden/>
                <w:sz w:val="24"/>
                <w:szCs w:val="24"/>
              </w:rPr>
              <w:fldChar w:fldCharType="end"/>
            </w:r>
          </w:hyperlink>
        </w:p>
        <w:p w:rsidR="00432AFB" w:rsidRPr="007B0297" w:rsidRDefault="008626A0">
          <w:pPr>
            <w:pStyle w:val="TDC3"/>
            <w:tabs>
              <w:tab w:val="right" w:leader="dot" w:pos="8828"/>
            </w:tabs>
            <w:rPr>
              <w:rFonts w:ascii="Palatino Linotype" w:eastAsiaTheme="minorEastAsia" w:hAnsi="Palatino Linotype" w:cstheme="minorBidi"/>
              <w:noProof/>
              <w:sz w:val="24"/>
              <w:szCs w:val="24"/>
              <w:lang w:eastAsia="es-CL"/>
            </w:rPr>
          </w:pPr>
          <w:hyperlink w:anchor="_Toc15552970" w:history="1">
            <w:r w:rsidR="00432AFB" w:rsidRPr="00817E27">
              <w:rPr>
                <w:rStyle w:val="Hipervnculo"/>
                <w:rFonts w:ascii="Palatino Linotype" w:hAnsi="Palatino Linotype"/>
                <w:i/>
                <w:noProof/>
                <w:sz w:val="24"/>
                <w:szCs w:val="24"/>
              </w:rPr>
              <w:t>6. Presentación de indicador IDE regional 2019 en plataforma Arcgis Online: Producción de dashboard.</w:t>
            </w:r>
            <w:r w:rsidR="00432AFB" w:rsidRPr="007B0297">
              <w:rPr>
                <w:rFonts w:ascii="Palatino Linotype" w:hAnsi="Palatino Linotype"/>
                <w:noProof/>
                <w:webHidden/>
                <w:sz w:val="24"/>
                <w:szCs w:val="24"/>
              </w:rPr>
              <w:tab/>
            </w:r>
            <w:r w:rsidRPr="007B0297">
              <w:rPr>
                <w:rFonts w:ascii="Palatino Linotype" w:hAnsi="Palatino Linotype"/>
                <w:noProof/>
                <w:webHidden/>
                <w:sz w:val="24"/>
                <w:szCs w:val="24"/>
              </w:rPr>
              <w:fldChar w:fldCharType="begin"/>
            </w:r>
            <w:r w:rsidR="00432AFB" w:rsidRPr="007B0297">
              <w:rPr>
                <w:rFonts w:ascii="Palatino Linotype" w:hAnsi="Palatino Linotype"/>
                <w:noProof/>
                <w:webHidden/>
                <w:sz w:val="24"/>
                <w:szCs w:val="24"/>
              </w:rPr>
              <w:instrText xml:space="preserve"> PAGEREF _Toc15552970 \h </w:instrText>
            </w:r>
            <w:r w:rsidRPr="007B0297">
              <w:rPr>
                <w:rFonts w:ascii="Palatino Linotype" w:hAnsi="Palatino Linotype"/>
                <w:noProof/>
                <w:webHidden/>
                <w:sz w:val="24"/>
                <w:szCs w:val="24"/>
              </w:rPr>
            </w:r>
            <w:r w:rsidRPr="007B0297">
              <w:rPr>
                <w:rFonts w:ascii="Palatino Linotype" w:hAnsi="Palatino Linotype"/>
                <w:noProof/>
                <w:webHidden/>
                <w:sz w:val="24"/>
                <w:szCs w:val="24"/>
              </w:rPr>
              <w:fldChar w:fldCharType="separate"/>
            </w:r>
            <w:r w:rsidR="00E86AA1">
              <w:rPr>
                <w:rFonts w:ascii="Palatino Linotype" w:hAnsi="Palatino Linotype"/>
                <w:noProof/>
                <w:webHidden/>
                <w:sz w:val="24"/>
                <w:szCs w:val="24"/>
              </w:rPr>
              <w:t>19</w:t>
            </w:r>
            <w:r w:rsidRPr="007B0297">
              <w:rPr>
                <w:rFonts w:ascii="Palatino Linotype" w:hAnsi="Palatino Linotype"/>
                <w:noProof/>
                <w:webHidden/>
                <w:sz w:val="24"/>
                <w:szCs w:val="24"/>
              </w:rPr>
              <w:fldChar w:fldCharType="end"/>
            </w:r>
          </w:hyperlink>
        </w:p>
        <w:p w:rsidR="00432AFB" w:rsidRPr="007B0297" w:rsidRDefault="008626A0">
          <w:pPr>
            <w:pStyle w:val="TDC1"/>
            <w:rPr>
              <w:rFonts w:eastAsiaTheme="minorEastAsia" w:cstheme="minorBidi"/>
              <w:sz w:val="24"/>
              <w:szCs w:val="24"/>
            </w:rPr>
          </w:pPr>
          <w:hyperlink w:anchor="_Toc15552971" w:history="1">
            <w:r w:rsidR="00432AFB" w:rsidRPr="007B0297">
              <w:rPr>
                <w:rStyle w:val="Hipervnculo"/>
                <w:rFonts w:eastAsia="Arial"/>
                <w:sz w:val="24"/>
                <w:szCs w:val="24"/>
              </w:rPr>
              <w:t>5d. Elaboración de un método comparativo entre cada indicador IDE 2018-2019</w:t>
            </w:r>
            <w:r w:rsidR="00432AFB" w:rsidRPr="007B0297">
              <w:rPr>
                <w:webHidden/>
                <w:sz w:val="24"/>
                <w:szCs w:val="24"/>
              </w:rPr>
              <w:tab/>
            </w:r>
            <w:r w:rsidRPr="007B0297">
              <w:rPr>
                <w:webHidden/>
                <w:sz w:val="24"/>
                <w:szCs w:val="24"/>
              </w:rPr>
              <w:fldChar w:fldCharType="begin"/>
            </w:r>
            <w:r w:rsidR="00432AFB" w:rsidRPr="007B0297">
              <w:rPr>
                <w:webHidden/>
                <w:sz w:val="24"/>
                <w:szCs w:val="24"/>
              </w:rPr>
              <w:instrText xml:space="preserve"> PAGEREF _Toc15552971 \h </w:instrText>
            </w:r>
            <w:r w:rsidRPr="007B0297">
              <w:rPr>
                <w:webHidden/>
                <w:sz w:val="24"/>
                <w:szCs w:val="24"/>
              </w:rPr>
            </w:r>
            <w:r w:rsidRPr="007B0297">
              <w:rPr>
                <w:webHidden/>
                <w:sz w:val="24"/>
                <w:szCs w:val="24"/>
              </w:rPr>
              <w:fldChar w:fldCharType="separate"/>
            </w:r>
            <w:r w:rsidR="00E86AA1">
              <w:rPr>
                <w:webHidden/>
                <w:sz w:val="24"/>
                <w:szCs w:val="24"/>
              </w:rPr>
              <w:t>19</w:t>
            </w:r>
            <w:r w:rsidRPr="007B0297">
              <w:rPr>
                <w:webHidden/>
                <w:sz w:val="24"/>
                <w:szCs w:val="24"/>
              </w:rPr>
              <w:fldChar w:fldCharType="end"/>
            </w:r>
          </w:hyperlink>
        </w:p>
        <w:p w:rsidR="00432AFB" w:rsidRPr="007B0297" w:rsidRDefault="008626A0">
          <w:pPr>
            <w:pStyle w:val="TDC1"/>
            <w:rPr>
              <w:rFonts w:eastAsiaTheme="minorEastAsia" w:cstheme="minorBidi"/>
              <w:sz w:val="24"/>
              <w:szCs w:val="24"/>
            </w:rPr>
          </w:pPr>
          <w:hyperlink w:anchor="_Toc15552972" w:history="1">
            <w:r w:rsidR="00432AFB" w:rsidRPr="007B0297">
              <w:rPr>
                <w:rStyle w:val="Hipervnculo"/>
                <w:rFonts w:eastAsia="Arial" w:cs="Times New Roman"/>
                <w:sz w:val="24"/>
                <w:szCs w:val="24"/>
              </w:rPr>
              <w:t>6. Resultados</w:t>
            </w:r>
            <w:r w:rsidR="00432AFB" w:rsidRPr="007B0297">
              <w:rPr>
                <w:webHidden/>
                <w:sz w:val="24"/>
                <w:szCs w:val="24"/>
              </w:rPr>
              <w:tab/>
            </w:r>
            <w:r w:rsidRPr="007B0297">
              <w:rPr>
                <w:webHidden/>
                <w:sz w:val="24"/>
                <w:szCs w:val="24"/>
              </w:rPr>
              <w:fldChar w:fldCharType="begin"/>
            </w:r>
            <w:r w:rsidR="00432AFB" w:rsidRPr="007B0297">
              <w:rPr>
                <w:webHidden/>
                <w:sz w:val="24"/>
                <w:szCs w:val="24"/>
              </w:rPr>
              <w:instrText xml:space="preserve"> PAGEREF _Toc15552972 \h </w:instrText>
            </w:r>
            <w:r w:rsidRPr="007B0297">
              <w:rPr>
                <w:webHidden/>
                <w:sz w:val="24"/>
                <w:szCs w:val="24"/>
              </w:rPr>
            </w:r>
            <w:r w:rsidRPr="007B0297">
              <w:rPr>
                <w:webHidden/>
                <w:sz w:val="24"/>
                <w:szCs w:val="24"/>
              </w:rPr>
              <w:fldChar w:fldCharType="separate"/>
            </w:r>
            <w:r w:rsidR="00E86AA1">
              <w:rPr>
                <w:webHidden/>
                <w:sz w:val="24"/>
                <w:szCs w:val="24"/>
              </w:rPr>
              <w:t>20</w:t>
            </w:r>
            <w:r w:rsidRPr="007B0297">
              <w:rPr>
                <w:webHidden/>
                <w:sz w:val="24"/>
                <w:szCs w:val="24"/>
              </w:rPr>
              <w:fldChar w:fldCharType="end"/>
            </w:r>
          </w:hyperlink>
        </w:p>
        <w:p w:rsidR="00432AFB" w:rsidRPr="007B0297" w:rsidRDefault="008626A0">
          <w:pPr>
            <w:pStyle w:val="TDC1"/>
            <w:rPr>
              <w:rFonts w:eastAsiaTheme="minorEastAsia" w:cstheme="minorBidi"/>
              <w:sz w:val="24"/>
              <w:szCs w:val="24"/>
            </w:rPr>
          </w:pPr>
          <w:hyperlink w:anchor="_Toc15552973" w:history="1">
            <w:r w:rsidR="00432AFB" w:rsidRPr="007B0297">
              <w:rPr>
                <w:rStyle w:val="Hipervnculo"/>
                <w:rFonts w:eastAsia="Arial"/>
                <w:sz w:val="24"/>
                <w:szCs w:val="24"/>
              </w:rPr>
              <w:t>6.1 Resultados indicador IDE regional año 2019</w:t>
            </w:r>
            <w:r w:rsidR="00432AFB" w:rsidRPr="007B0297">
              <w:rPr>
                <w:webHidden/>
                <w:sz w:val="24"/>
                <w:szCs w:val="24"/>
              </w:rPr>
              <w:tab/>
            </w:r>
            <w:r w:rsidRPr="007B0297">
              <w:rPr>
                <w:webHidden/>
                <w:sz w:val="24"/>
                <w:szCs w:val="24"/>
              </w:rPr>
              <w:fldChar w:fldCharType="begin"/>
            </w:r>
            <w:r w:rsidR="00432AFB" w:rsidRPr="007B0297">
              <w:rPr>
                <w:webHidden/>
                <w:sz w:val="24"/>
                <w:szCs w:val="24"/>
              </w:rPr>
              <w:instrText xml:space="preserve"> PAGEREF _Toc15552973 \h </w:instrText>
            </w:r>
            <w:r w:rsidRPr="007B0297">
              <w:rPr>
                <w:webHidden/>
                <w:sz w:val="24"/>
                <w:szCs w:val="24"/>
              </w:rPr>
            </w:r>
            <w:r w:rsidRPr="007B0297">
              <w:rPr>
                <w:webHidden/>
                <w:sz w:val="24"/>
                <w:szCs w:val="24"/>
              </w:rPr>
              <w:fldChar w:fldCharType="separate"/>
            </w:r>
            <w:r w:rsidR="00E86AA1">
              <w:rPr>
                <w:webHidden/>
                <w:sz w:val="24"/>
                <w:szCs w:val="24"/>
              </w:rPr>
              <w:t>20</w:t>
            </w:r>
            <w:r w:rsidRPr="007B0297">
              <w:rPr>
                <w:webHidden/>
                <w:sz w:val="24"/>
                <w:szCs w:val="24"/>
              </w:rPr>
              <w:fldChar w:fldCharType="end"/>
            </w:r>
          </w:hyperlink>
        </w:p>
        <w:p w:rsidR="00432AFB" w:rsidRPr="007B0297" w:rsidRDefault="008626A0">
          <w:pPr>
            <w:pStyle w:val="TDC3"/>
            <w:tabs>
              <w:tab w:val="right" w:leader="dot" w:pos="8828"/>
            </w:tabs>
            <w:rPr>
              <w:rFonts w:ascii="Palatino Linotype" w:eastAsiaTheme="minorEastAsia" w:hAnsi="Palatino Linotype" w:cstheme="minorBidi"/>
              <w:noProof/>
              <w:sz w:val="24"/>
              <w:szCs w:val="24"/>
              <w:lang w:eastAsia="es-CL"/>
            </w:rPr>
          </w:pPr>
          <w:hyperlink w:anchor="_Toc15552974" w:history="1">
            <w:r w:rsidR="00432AFB" w:rsidRPr="007B0297">
              <w:rPr>
                <w:rStyle w:val="Hipervnculo"/>
                <w:rFonts w:ascii="Palatino Linotype" w:hAnsi="Palatino Linotype"/>
                <w:noProof/>
                <w:sz w:val="24"/>
                <w:szCs w:val="24"/>
              </w:rPr>
              <w:t>6.1. a Presentación de resultados del indicador IDE 2019 sobre el nivel de estado de implementación de las IDE a partir de la clasificación por componente y total KPI</w:t>
            </w:r>
            <w:r w:rsidR="00432AFB" w:rsidRPr="007B0297">
              <w:rPr>
                <w:rFonts w:ascii="Palatino Linotype" w:hAnsi="Palatino Linotype"/>
                <w:noProof/>
                <w:webHidden/>
                <w:sz w:val="24"/>
                <w:szCs w:val="24"/>
              </w:rPr>
              <w:tab/>
            </w:r>
            <w:r w:rsidRPr="007B0297">
              <w:rPr>
                <w:rFonts w:ascii="Palatino Linotype" w:hAnsi="Palatino Linotype"/>
                <w:noProof/>
                <w:webHidden/>
                <w:sz w:val="24"/>
                <w:szCs w:val="24"/>
              </w:rPr>
              <w:fldChar w:fldCharType="begin"/>
            </w:r>
            <w:r w:rsidR="00432AFB" w:rsidRPr="007B0297">
              <w:rPr>
                <w:rFonts w:ascii="Palatino Linotype" w:hAnsi="Palatino Linotype"/>
                <w:noProof/>
                <w:webHidden/>
                <w:sz w:val="24"/>
                <w:szCs w:val="24"/>
              </w:rPr>
              <w:instrText xml:space="preserve"> PAGEREF _Toc15552974 \h </w:instrText>
            </w:r>
            <w:r w:rsidRPr="007B0297">
              <w:rPr>
                <w:rFonts w:ascii="Palatino Linotype" w:hAnsi="Palatino Linotype"/>
                <w:noProof/>
                <w:webHidden/>
                <w:sz w:val="24"/>
                <w:szCs w:val="24"/>
              </w:rPr>
            </w:r>
            <w:r w:rsidRPr="007B0297">
              <w:rPr>
                <w:rFonts w:ascii="Palatino Linotype" w:hAnsi="Palatino Linotype"/>
                <w:noProof/>
                <w:webHidden/>
                <w:sz w:val="24"/>
                <w:szCs w:val="24"/>
              </w:rPr>
              <w:fldChar w:fldCharType="separate"/>
            </w:r>
            <w:r w:rsidR="00E86AA1">
              <w:rPr>
                <w:rFonts w:ascii="Palatino Linotype" w:hAnsi="Palatino Linotype"/>
                <w:noProof/>
                <w:webHidden/>
                <w:sz w:val="24"/>
                <w:szCs w:val="24"/>
              </w:rPr>
              <w:t>20</w:t>
            </w:r>
            <w:r w:rsidRPr="007B0297">
              <w:rPr>
                <w:rFonts w:ascii="Palatino Linotype" w:hAnsi="Palatino Linotype"/>
                <w:noProof/>
                <w:webHidden/>
                <w:sz w:val="24"/>
                <w:szCs w:val="24"/>
              </w:rPr>
              <w:fldChar w:fldCharType="end"/>
            </w:r>
          </w:hyperlink>
        </w:p>
        <w:p w:rsidR="00432AFB" w:rsidRPr="007B0297" w:rsidRDefault="008626A0">
          <w:pPr>
            <w:pStyle w:val="TDC1"/>
            <w:rPr>
              <w:rFonts w:eastAsiaTheme="minorEastAsia" w:cstheme="minorBidi"/>
              <w:sz w:val="24"/>
              <w:szCs w:val="24"/>
            </w:rPr>
          </w:pPr>
          <w:hyperlink w:anchor="_Toc15552975" w:history="1">
            <w:r w:rsidR="00432AFB" w:rsidRPr="007B0297">
              <w:rPr>
                <w:rStyle w:val="Hipervnculo"/>
                <w:rFonts w:eastAsia="Arial"/>
                <w:sz w:val="24"/>
                <w:szCs w:val="24"/>
              </w:rPr>
              <w:t>6.1.b Análisis de resultados IDE regional año 2019</w:t>
            </w:r>
            <w:r w:rsidR="00432AFB" w:rsidRPr="007B0297">
              <w:rPr>
                <w:webHidden/>
                <w:sz w:val="24"/>
                <w:szCs w:val="24"/>
              </w:rPr>
              <w:tab/>
            </w:r>
            <w:r w:rsidRPr="007B0297">
              <w:rPr>
                <w:webHidden/>
                <w:sz w:val="24"/>
                <w:szCs w:val="24"/>
              </w:rPr>
              <w:fldChar w:fldCharType="begin"/>
            </w:r>
            <w:r w:rsidR="00432AFB" w:rsidRPr="007B0297">
              <w:rPr>
                <w:webHidden/>
                <w:sz w:val="24"/>
                <w:szCs w:val="24"/>
              </w:rPr>
              <w:instrText xml:space="preserve"> PAGEREF _Toc15552975 \h </w:instrText>
            </w:r>
            <w:r w:rsidRPr="007B0297">
              <w:rPr>
                <w:webHidden/>
                <w:sz w:val="24"/>
                <w:szCs w:val="24"/>
              </w:rPr>
            </w:r>
            <w:r w:rsidRPr="007B0297">
              <w:rPr>
                <w:webHidden/>
                <w:sz w:val="24"/>
                <w:szCs w:val="24"/>
              </w:rPr>
              <w:fldChar w:fldCharType="separate"/>
            </w:r>
            <w:r w:rsidR="00E86AA1">
              <w:rPr>
                <w:webHidden/>
                <w:sz w:val="24"/>
                <w:szCs w:val="24"/>
              </w:rPr>
              <w:t>22</w:t>
            </w:r>
            <w:r w:rsidRPr="007B0297">
              <w:rPr>
                <w:webHidden/>
                <w:sz w:val="24"/>
                <w:szCs w:val="24"/>
              </w:rPr>
              <w:fldChar w:fldCharType="end"/>
            </w:r>
          </w:hyperlink>
        </w:p>
        <w:p w:rsidR="00432AFB" w:rsidRPr="007B0297" w:rsidRDefault="008626A0">
          <w:pPr>
            <w:pStyle w:val="TDC1"/>
            <w:rPr>
              <w:rFonts w:eastAsiaTheme="minorEastAsia" w:cstheme="minorBidi"/>
              <w:sz w:val="24"/>
              <w:szCs w:val="24"/>
            </w:rPr>
          </w:pPr>
          <w:hyperlink w:anchor="_Toc15552976" w:history="1">
            <w:r w:rsidR="00432AFB" w:rsidRPr="007B0297">
              <w:rPr>
                <w:rStyle w:val="Hipervnculo"/>
                <w:rFonts w:eastAsia="Arial"/>
                <w:sz w:val="24"/>
                <w:szCs w:val="24"/>
              </w:rPr>
              <w:t>6.2 Análisis comparativo de resultados generales: indicadores IDE regional año 2018-2019</w:t>
            </w:r>
            <w:r w:rsidR="00432AFB" w:rsidRPr="007B0297">
              <w:rPr>
                <w:webHidden/>
                <w:sz w:val="24"/>
                <w:szCs w:val="24"/>
              </w:rPr>
              <w:tab/>
            </w:r>
            <w:r w:rsidRPr="007B0297">
              <w:rPr>
                <w:webHidden/>
                <w:sz w:val="24"/>
                <w:szCs w:val="24"/>
              </w:rPr>
              <w:fldChar w:fldCharType="begin"/>
            </w:r>
            <w:r w:rsidR="00432AFB" w:rsidRPr="007B0297">
              <w:rPr>
                <w:webHidden/>
                <w:sz w:val="24"/>
                <w:szCs w:val="24"/>
              </w:rPr>
              <w:instrText xml:space="preserve"> PAGEREF _Toc15552976 \h </w:instrText>
            </w:r>
            <w:r w:rsidRPr="007B0297">
              <w:rPr>
                <w:webHidden/>
                <w:sz w:val="24"/>
                <w:szCs w:val="24"/>
              </w:rPr>
            </w:r>
            <w:r w:rsidRPr="007B0297">
              <w:rPr>
                <w:webHidden/>
                <w:sz w:val="24"/>
                <w:szCs w:val="24"/>
              </w:rPr>
              <w:fldChar w:fldCharType="separate"/>
            </w:r>
            <w:r w:rsidR="00E86AA1">
              <w:rPr>
                <w:webHidden/>
                <w:sz w:val="24"/>
                <w:szCs w:val="24"/>
              </w:rPr>
              <w:t>25</w:t>
            </w:r>
            <w:r w:rsidRPr="007B0297">
              <w:rPr>
                <w:webHidden/>
                <w:sz w:val="24"/>
                <w:szCs w:val="24"/>
              </w:rPr>
              <w:fldChar w:fldCharType="end"/>
            </w:r>
          </w:hyperlink>
        </w:p>
        <w:p w:rsidR="00432AFB" w:rsidRPr="007B0297" w:rsidRDefault="008626A0">
          <w:pPr>
            <w:pStyle w:val="TDC1"/>
            <w:rPr>
              <w:rFonts w:eastAsiaTheme="minorEastAsia" w:cstheme="minorBidi"/>
              <w:sz w:val="24"/>
              <w:szCs w:val="24"/>
            </w:rPr>
          </w:pPr>
          <w:hyperlink w:anchor="_Toc15552977" w:history="1">
            <w:r w:rsidR="00432AFB" w:rsidRPr="007B0297">
              <w:rPr>
                <w:rStyle w:val="Hipervnculo"/>
                <w:rFonts w:eastAsia="Arial"/>
                <w:sz w:val="24"/>
                <w:szCs w:val="24"/>
              </w:rPr>
              <w:t>6.3 Análisis comparativo de resultados específicos: por cambio de puntuación y categoría entre indicadores IDE regional año 2018-2019</w:t>
            </w:r>
            <w:r w:rsidR="00432AFB" w:rsidRPr="007B0297">
              <w:rPr>
                <w:webHidden/>
                <w:sz w:val="24"/>
                <w:szCs w:val="24"/>
              </w:rPr>
              <w:tab/>
            </w:r>
            <w:r w:rsidRPr="007B0297">
              <w:rPr>
                <w:webHidden/>
                <w:sz w:val="24"/>
                <w:szCs w:val="24"/>
              </w:rPr>
              <w:fldChar w:fldCharType="begin"/>
            </w:r>
            <w:r w:rsidR="00432AFB" w:rsidRPr="007B0297">
              <w:rPr>
                <w:webHidden/>
                <w:sz w:val="24"/>
                <w:szCs w:val="24"/>
              </w:rPr>
              <w:instrText xml:space="preserve"> PAGEREF _Toc15552977 \h </w:instrText>
            </w:r>
            <w:r w:rsidRPr="007B0297">
              <w:rPr>
                <w:webHidden/>
                <w:sz w:val="24"/>
                <w:szCs w:val="24"/>
              </w:rPr>
            </w:r>
            <w:r w:rsidRPr="007B0297">
              <w:rPr>
                <w:webHidden/>
                <w:sz w:val="24"/>
                <w:szCs w:val="24"/>
              </w:rPr>
              <w:fldChar w:fldCharType="separate"/>
            </w:r>
            <w:r w:rsidR="00E86AA1">
              <w:rPr>
                <w:webHidden/>
                <w:sz w:val="24"/>
                <w:szCs w:val="24"/>
              </w:rPr>
              <w:t>31</w:t>
            </w:r>
            <w:r w:rsidRPr="007B0297">
              <w:rPr>
                <w:webHidden/>
                <w:sz w:val="24"/>
                <w:szCs w:val="24"/>
              </w:rPr>
              <w:fldChar w:fldCharType="end"/>
            </w:r>
          </w:hyperlink>
        </w:p>
        <w:p w:rsidR="00432AFB" w:rsidRPr="007B0297" w:rsidRDefault="008626A0">
          <w:pPr>
            <w:pStyle w:val="TDC3"/>
            <w:tabs>
              <w:tab w:val="right" w:leader="dot" w:pos="8828"/>
            </w:tabs>
            <w:rPr>
              <w:rFonts w:ascii="Palatino Linotype" w:eastAsiaTheme="minorEastAsia" w:hAnsi="Palatino Linotype" w:cstheme="minorBidi"/>
              <w:noProof/>
              <w:sz w:val="24"/>
              <w:szCs w:val="24"/>
              <w:lang w:eastAsia="es-CL"/>
            </w:rPr>
          </w:pPr>
          <w:hyperlink w:anchor="_Toc15552978" w:history="1">
            <w:r w:rsidR="00432AFB" w:rsidRPr="007B0297">
              <w:rPr>
                <w:rStyle w:val="Hipervnculo"/>
                <w:rFonts w:ascii="Palatino Linotype" w:hAnsi="Palatino Linotype"/>
                <w:noProof/>
                <w:sz w:val="24"/>
                <w:szCs w:val="24"/>
              </w:rPr>
              <w:t>6.3a Análisis comparativo de resultados generales por componente: Recursos humanos.</w:t>
            </w:r>
            <w:r w:rsidR="00432AFB" w:rsidRPr="007B0297">
              <w:rPr>
                <w:rFonts w:ascii="Palatino Linotype" w:hAnsi="Palatino Linotype"/>
                <w:noProof/>
                <w:webHidden/>
                <w:sz w:val="24"/>
                <w:szCs w:val="24"/>
              </w:rPr>
              <w:tab/>
            </w:r>
            <w:r w:rsidRPr="007B0297">
              <w:rPr>
                <w:rFonts w:ascii="Palatino Linotype" w:hAnsi="Palatino Linotype"/>
                <w:noProof/>
                <w:webHidden/>
                <w:sz w:val="24"/>
                <w:szCs w:val="24"/>
              </w:rPr>
              <w:fldChar w:fldCharType="begin"/>
            </w:r>
            <w:r w:rsidR="00432AFB" w:rsidRPr="007B0297">
              <w:rPr>
                <w:rFonts w:ascii="Palatino Linotype" w:hAnsi="Palatino Linotype"/>
                <w:noProof/>
                <w:webHidden/>
                <w:sz w:val="24"/>
                <w:szCs w:val="24"/>
              </w:rPr>
              <w:instrText xml:space="preserve"> PAGEREF _Toc15552978 \h </w:instrText>
            </w:r>
            <w:r w:rsidRPr="007B0297">
              <w:rPr>
                <w:rFonts w:ascii="Palatino Linotype" w:hAnsi="Palatino Linotype"/>
                <w:noProof/>
                <w:webHidden/>
                <w:sz w:val="24"/>
                <w:szCs w:val="24"/>
              </w:rPr>
            </w:r>
            <w:r w:rsidRPr="007B0297">
              <w:rPr>
                <w:rFonts w:ascii="Palatino Linotype" w:hAnsi="Palatino Linotype"/>
                <w:noProof/>
                <w:webHidden/>
                <w:sz w:val="24"/>
                <w:szCs w:val="24"/>
              </w:rPr>
              <w:fldChar w:fldCharType="separate"/>
            </w:r>
            <w:r w:rsidR="00E86AA1">
              <w:rPr>
                <w:rFonts w:ascii="Palatino Linotype" w:hAnsi="Palatino Linotype"/>
                <w:noProof/>
                <w:webHidden/>
                <w:sz w:val="24"/>
                <w:szCs w:val="24"/>
              </w:rPr>
              <w:t>31</w:t>
            </w:r>
            <w:r w:rsidRPr="007B0297">
              <w:rPr>
                <w:rFonts w:ascii="Palatino Linotype" w:hAnsi="Palatino Linotype"/>
                <w:noProof/>
                <w:webHidden/>
                <w:sz w:val="24"/>
                <w:szCs w:val="24"/>
              </w:rPr>
              <w:fldChar w:fldCharType="end"/>
            </w:r>
          </w:hyperlink>
        </w:p>
        <w:p w:rsidR="00432AFB" w:rsidRPr="007B0297" w:rsidRDefault="008626A0">
          <w:pPr>
            <w:pStyle w:val="TDC3"/>
            <w:tabs>
              <w:tab w:val="right" w:leader="dot" w:pos="8828"/>
            </w:tabs>
            <w:rPr>
              <w:rFonts w:ascii="Palatino Linotype" w:eastAsiaTheme="minorEastAsia" w:hAnsi="Palatino Linotype" w:cstheme="minorBidi"/>
              <w:noProof/>
              <w:sz w:val="24"/>
              <w:szCs w:val="24"/>
              <w:lang w:eastAsia="es-CL"/>
            </w:rPr>
          </w:pPr>
          <w:hyperlink w:anchor="_Toc15552979" w:history="1">
            <w:r w:rsidR="00432AFB" w:rsidRPr="007B0297">
              <w:rPr>
                <w:rStyle w:val="Hipervnculo"/>
                <w:rFonts w:ascii="Palatino Linotype" w:hAnsi="Palatino Linotype" w:cs="Times New Roman"/>
                <w:iCs/>
                <w:noProof/>
                <w:sz w:val="24"/>
                <w:szCs w:val="24"/>
              </w:rPr>
              <w:t>Total de países que responden ambas encuestas</w:t>
            </w:r>
            <w:r w:rsidR="00432AFB" w:rsidRPr="007B0297">
              <w:rPr>
                <w:rFonts w:ascii="Palatino Linotype" w:hAnsi="Palatino Linotype"/>
                <w:noProof/>
                <w:webHidden/>
                <w:sz w:val="24"/>
                <w:szCs w:val="24"/>
              </w:rPr>
              <w:tab/>
            </w:r>
            <w:r w:rsidRPr="007B0297">
              <w:rPr>
                <w:rFonts w:ascii="Palatino Linotype" w:hAnsi="Palatino Linotype"/>
                <w:noProof/>
                <w:webHidden/>
                <w:sz w:val="24"/>
                <w:szCs w:val="24"/>
              </w:rPr>
              <w:fldChar w:fldCharType="begin"/>
            </w:r>
            <w:r w:rsidR="00432AFB" w:rsidRPr="007B0297">
              <w:rPr>
                <w:rFonts w:ascii="Palatino Linotype" w:hAnsi="Palatino Linotype"/>
                <w:noProof/>
                <w:webHidden/>
                <w:sz w:val="24"/>
                <w:szCs w:val="24"/>
              </w:rPr>
              <w:instrText xml:space="preserve"> PAGEREF _Toc15552979 \h </w:instrText>
            </w:r>
            <w:r w:rsidRPr="007B0297">
              <w:rPr>
                <w:rFonts w:ascii="Palatino Linotype" w:hAnsi="Palatino Linotype"/>
                <w:noProof/>
                <w:webHidden/>
                <w:sz w:val="24"/>
                <w:szCs w:val="24"/>
              </w:rPr>
            </w:r>
            <w:r w:rsidRPr="007B0297">
              <w:rPr>
                <w:rFonts w:ascii="Palatino Linotype" w:hAnsi="Palatino Linotype"/>
                <w:noProof/>
                <w:webHidden/>
                <w:sz w:val="24"/>
                <w:szCs w:val="24"/>
              </w:rPr>
              <w:fldChar w:fldCharType="separate"/>
            </w:r>
            <w:r w:rsidR="00E86AA1">
              <w:rPr>
                <w:rFonts w:ascii="Palatino Linotype" w:hAnsi="Palatino Linotype"/>
                <w:noProof/>
                <w:webHidden/>
                <w:sz w:val="24"/>
                <w:szCs w:val="24"/>
              </w:rPr>
              <w:t>31</w:t>
            </w:r>
            <w:r w:rsidRPr="007B0297">
              <w:rPr>
                <w:rFonts w:ascii="Palatino Linotype" w:hAnsi="Palatino Linotype"/>
                <w:noProof/>
                <w:webHidden/>
                <w:sz w:val="24"/>
                <w:szCs w:val="24"/>
              </w:rPr>
              <w:fldChar w:fldCharType="end"/>
            </w:r>
          </w:hyperlink>
        </w:p>
        <w:p w:rsidR="00432AFB" w:rsidRPr="007B0297" w:rsidRDefault="008626A0">
          <w:pPr>
            <w:pStyle w:val="TDC3"/>
            <w:tabs>
              <w:tab w:val="right" w:leader="dot" w:pos="8828"/>
            </w:tabs>
            <w:rPr>
              <w:rFonts w:ascii="Palatino Linotype" w:eastAsiaTheme="minorEastAsia" w:hAnsi="Palatino Linotype" w:cstheme="minorBidi"/>
              <w:noProof/>
              <w:sz w:val="24"/>
              <w:szCs w:val="24"/>
              <w:lang w:eastAsia="es-CL"/>
            </w:rPr>
          </w:pPr>
          <w:hyperlink w:anchor="_Toc15552981" w:history="1">
            <w:r w:rsidR="00381D45">
              <w:rPr>
                <w:rStyle w:val="Hipervnculo"/>
                <w:rFonts w:ascii="Palatino Linotype" w:hAnsi="Palatino Linotype" w:cs="Times New Roman"/>
                <w:iCs/>
                <w:noProof/>
                <w:sz w:val="24"/>
                <w:szCs w:val="24"/>
              </w:rPr>
              <w:t>6.3b Análisis comparativo de resultados generales po</w:t>
            </w:r>
            <w:r w:rsidR="003C1650">
              <w:rPr>
                <w:rStyle w:val="Hipervnculo"/>
                <w:rFonts w:ascii="Palatino Linotype" w:hAnsi="Palatino Linotype" w:cs="Times New Roman"/>
                <w:iCs/>
                <w:noProof/>
                <w:sz w:val="24"/>
                <w:szCs w:val="24"/>
              </w:rPr>
              <w:t>r</w:t>
            </w:r>
            <w:r w:rsidR="00381D45">
              <w:rPr>
                <w:rStyle w:val="Hipervnculo"/>
                <w:rFonts w:ascii="Palatino Linotype" w:hAnsi="Palatino Linotype" w:cs="Times New Roman"/>
                <w:iCs/>
                <w:noProof/>
                <w:sz w:val="24"/>
                <w:szCs w:val="24"/>
              </w:rPr>
              <w:t xml:space="preserve"> componente: Institucionalidad</w:t>
            </w:r>
            <w:r w:rsidR="00432AFB" w:rsidRPr="007B0297">
              <w:rPr>
                <w:rFonts w:ascii="Palatino Linotype" w:hAnsi="Palatino Linotype"/>
                <w:noProof/>
                <w:webHidden/>
                <w:sz w:val="24"/>
                <w:szCs w:val="24"/>
              </w:rPr>
              <w:tab/>
            </w:r>
            <w:r w:rsidRPr="007B0297">
              <w:rPr>
                <w:rFonts w:ascii="Palatino Linotype" w:hAnsi="Palatino Linotype"/>
                <w:noProof/>
                <w:webHidden/>
                <w:sz w:val="24"/>
                <w:szCs w:val="24"/>
              </w:rPr>
              <w:fldChar w:fldCharType="begin"/>
            </w:r>
            <w:r w:rsidR="00432AFB" w:rsidRPr="007B0297">
              <w:rPr>
                <w:rFonts w:ascii="Palatino Linotype" w:hAnsi="Palatino Linotype"/>
                <w:noProof/>
                <w:webHidden/>
                <w:sz w:val="24"/>
                <w:szCs w:val="24"/>
              </w:rPr>
              <w:instrText xml:space="preserve"> PAGEREF _Toc15552981 \h </w:instrText>
            </w:r>
            <w:r w:rsidRPr="007B0297">
              <w:rPr>
                <w:rFonts w:ascii="Palatino Linotype" w:hAnsi="Palatino Linotype"/>
                <w:noProof/>
                <w:webHidden/>
                <w:sz w:val="24"/>
                <w:szCs w:val="24"/>
              </w:rPr>
            </w:r>
            <w:r w:rsidRPr="007B0297">
              <w:rPr>
                <w:rFonts w:ascii="Palatino Linotype" w:hAnsi="Palatino Linotype"/>
                <w:noProof/>
                <w:webHidden/>
                <w:sz w:val="24"/>
                <w:szCs w:val="24"/>
              </w:rPr>
              <w:fldChar w:fldCharType="separate"/>
            </w:r>
            <w:r w:rsidR="00E86AA1">
              <w:rPr>
                <w:rFonts w:ascii="Palatino Linotype" w:hAnsi="Palatino Linotype"/>
                <w:noProof/>
                <w:webHidden/>
                <w:sz w:val="24"/>
                <w:szCs w:val="24"/>
              </w:rPr>
              <w:t>31</w:t>
            </w:r>
            <w:r w:rsidRPr="007B0297">
              <w:rPr>
                <w:rFonts w:ascii="Palatino Linotype" w:hAnsi="Palatino Linotype"/>
                <w:noProof/>
                <w:webHidden/>
                <w:sz w:val="24"/>
                <w:szCs w:val="24"/>
              </w:rPr>
              <w:fldChar w:fldCharType="end"/>
            </w:r>
          </w:hyperlink>
        </w:p>
        <w:p w:rsidR="00432AFB" w:rsidRPr="007B0297" w:rsidRDefault="008626A0">
          <w:pPr>
            <w:pStyle w:val="TDC3"/>
            <w:tabs>
              <w:tab w:val="right" w:leader="dot" w:pos="8828"/>
            </w:tabs>
            <w:rPr>
              <w:rFonts w:ascii="Palatino Linotype" w:eastAsiaTheme="minorEastAsia" w:hAnsi="Palatino Linotype" w:cstheme="minorBidi"/>
              <w:noProof/>
              <w:sz w:val="24"/>
              <w:szCs w:val="24"/>
              <w:lang w:eastAsia="es-CL"/>
            </w:rPr>
          </w:pPr>
          <w:hyperlink w:anchor="_Toc15553001" w:history="1">
            <w:r w:rsidR="00432AFB" w:rsidRPr="007B0297">
              <w:rPr>
                <w:rStyle w:val="Hipervnculo"/>
                <w:rFonts w:ascii="Palatino Linotype" w:hAnsi="Palatino Linotype"/>
                <w:noProof/>
                <w:sz w:val="24"/>
                <w:szCs w:val="24"/>
              </w:rPr>
              <w:t>6.3c Análisis comparativo de resultados generales por componente: Información y normas</w:t>
            </w:r>
            <w:r w:rsidR="00432AFB" w:rsidRPr="007B0297">
              <w:rPr>
                <w:rFonts w:ascii="Palatino Linotype" w:hAnsi="Palatino Linotype"/>
                <w:noProof/>
                <w:webHidden/>
                <w:sz w:val="24"/>
                <w:szCs w:val="24"/>
              </w:rPr>
              <w:tab/>
            </w:r>
            <w:r w:rsidRPr="007B0297">
              <w:rPr>
                <w:rFonts w:ascii="Palatino Linotype" w:hAnsi="Palatino Linotype"/>
                <w:noProof/>
                <w:webHidden/>
                <w:sz w:val="24"/>
                <w:szCs w:val="24"/>
              </w:rPr>
              <w:fldChar w:fldCharType="begin"/>
            </w:r>
            <w:r w:rsidR="00432AFB" w:rsidRPr="007B0297">
              <w:rPr>
                <w:rFonts w:ascii="Palatino Linotype" w:hAnsi="Palatino Linotype"/>
                <w:noProof/>
                <w:webHidden/>
                <w:sz w:val="24"/>
                <w:szCs w:val="24"/>
              </w:rPr>
              <w:instrText xml:space="preserve"> PAGEREF _Toc15553001 \h </w:instrText>
            </w:r>
            <w:r w:rsidRPr="007B0297">
              <w:rPr>
                <w:rFonts w:ascii="Palatino Linotype" w:hAnsi="Palatino Linotype"/>
                <w:noProof/>
                <w:webHidden/>
                <w:sz w:val="24"/>
                <w:szCs w:val="24"/>
              </w:rPr>
            </w:r>
            <w:r w:rsidRPr="007B0297">
              <w:rPr>
                <w:rFonts w:ascii="Palatino Linotype" w:hAnsi="Palatino Linotype"/>
                <w:noProof/>
                <w:webHidden/>
                <w:sz w:val="24"/>
                <w:szCs w:val="24"/>
              </w:rPr>
              <w:fldChar w:fldCharType="separate"/>
            </w:r>
            <w:r w:rsidR="00E86AA1">
              <w:rPr>
                <w:rFonts w:ascii="Palatino Linotype" w:hAnsi="Palatino Linotype"/>
                <w:noProof/>
                <w:webHidden/>
                <w:sz w:val="24"/>
                <w:szCs w:val="24"/>
              </w:rPr>
              <w:t>33</w:t>
            </w:r>
            <w:r w:rsidRPr="007B0297">
              <w:rPr>
                <w:rFonts w:ascii="Palatino Linotype" w:hAnsi="Palatino Linotype"/>
                <w:noProof/>
                <w:webHidden/>
                <w:sz w:val="24"/>
                <w:szCs w:val="24"/>
              </w:rPr>
              <w:fldChar w:fldCharType="end"/>
            </w:r>
          </w:hyperlink>
        </w:p>
        <w:p w:rsidR="00432AFB" w:rsidRPr="007B0297" w:rsidRDefault="008626A0">
          <w:pPr>
            <w:pStyle w:val="TDC3"/>
            <w:tabs>
              <w:tab w:val="right" w:leader="dot" w:pos="8828"/>
            </w:tabs>
            <w:rPr>
              <w:rFonts w:ascii="Palatino Linotype" w:eastAsiaTheme="minorEastAsia" w:hAnsi="Palatino Linotype" w:cstheme="minorBidi"/>
              <w:noProof/>
              <w:sz w:val="24"/>
              <w:szCs w:val="24"/>
              <w:lang w:eastAsia="es-CL"/>
            </w:rPr>
          </w:pPr>
          <w:hyperlink w:anchor="_Toc15553013" w:history="1">
            <w:r w:rsidR="00432AFB" w:rsidRPr="007B0297">
              <w:rPr>
                <w:rStyle w:val="Hipervnculo"/>
                <w:rFonts w:ascii="Palatino Linotype" w:hAnsi="Palatino Linotype"/>
                <w:noProof/>
                <w:sz w:val="24"/>
                <w:szCs w:val="24"/>
              </w:rPr>
              <w:t>6.3d Análisis comparativo de resultados generales por componente: Tecnología</w:t>
            </w:r>
            <w:r w:rsidR="00432AFB" w:rsidRPr="007B0297">
              <w:rPr>
                <w:rFonts w:ascii="Palatino Linotype" w:hAnsi="Palatino Linotype"/>
                <w:noProof/>
                <w:webHidden/>
                <w:sz w:val="24"/>
                <w:szCs w:val="24"/>
              </w:rPr>
              <w:tab/>
            </w:r>
            <w:r w:rsidRPr="007B0297">
              <w:rPr>
                <w:rFonts w:ascii="Palatino Linotype" w:hAnsi="Palatino Linotype"/>
                <w:noProof/>
                <w:webHidden/>
                <w:sz w:val="24"/>
                <w:szCs w:val="24"/>
              </w:rPr>
              <w:fldChar w:fldCharType="begin"/>
            </w:r>
            <w:r w:rsidR="00432AFB" w:rsidRPr="007B0297">
              <w:rPr>
                <w:rFonts w:ascii="Palatino Linotype" w:hAnsi="Palatino Linotype"/>
                <w:noProof/>
                <w:webHidden/>
                <w:sz w:val="24"/>
                <w:szCs w:val="24"/>
              </w:rPr>
              <w:instrText xml:space="preserve"> PAGEREF _Toc15553013 \h </w:instrText>
            </w:r>
            <w:r w:rsidRPr="007B0297">
              <w:rPr>
                <w:rFonts w:ascii="Palatino Linotype" w:hAnsi="Palatino Linotype"/>
                <w:noProof/>
                <w:webHidden/>
                <w:sz w:val="24"/>
                <w:szCs w:val="24"/>
              </w:rPr>
            </w:r>
            <w:r w:rsidRPr="007B0297">
              <w:rPr>
                <w:rFonts w:ascii="Palatino Linotype" w:hAnsi="Palatino Linotype"/>
                <w:noProof/>
                <w:webHidden/>
                <w:sz w:val="24"/>
                <w:szCs w:val="24"/>
              </w:rPr>
              <w:fldChar w:fldCharType="separate"/>
            </w:r>
            <w:r w:rsidR="00E86AA1">
              <w:rPr>
                <w:rFonts w:ascii="Palatino Linotype" w:hAnsi="Palatino Linotype"/>
                <w:noProof/>
                <w:webHidden/>
                <w:sz w:val="24"/>
                <w:szCs w:val="24"/>
              </w:rPr>
              <w:t>33</w:t>
            </w:r>
            <w:r w:rsidRPr="007B0297">
              <w:rPr>
                <w:rFonts w:ascii="Palatino Linotype" w:hAnsi="Palatino Linotype"/>
                <w:noProof/>
                <w:webHidden/>
                <w:sz w:val="24"/>
                <w:szCs w:val="24"/>
              </w:rPr>
              <w:fldChar w:fldCharType="end"/>
            </w:r>
          </w:hyperlink>
        </w:p>
        <w:p w:rsidR="00432AFB" w:rsidRPr="007B0297" w:rsidRDefault="008626A0">
          <w:pPr>
            <w:pStyle w:val="TDC3"/>
            <w:tabs>
              <w:tab w:val="right" w:leader="dot" w:pos="8828"/>
            </w:tabs>
            <w:rPr>
              <w:rFonts w:ascii="Palatino Linotype" w:eastAsiaTheme="minorEastAsia" w:hAnsi="Palatino Linotype" w:cstheme="minorBidi"/>
              <w:noProof/>
              <w:sz w:val="24"/>
              <w:szCs w:val="24"/>
              <w:lang w:eastAsia="es-CL"/>
            </w:rPr>
          </w:pPr>
          <w:hyperlink w:anchor="_Toc15553025" w:history="1">
            <w:r w:rsidR="00432AFB" w:rsidRPr="007B0297">
              <w:rPr>
                <w:rStyle w:val="Hipervnculo"/>
                <w:rFonts w:ascii="Palatino Linotype" w:hAnsi="Palatino Linotype"/>
                <w:noProof/>
                <w:sz w:val="24"/>
                <w:szCs w:val="24"/>
              </w:rPr>
              <w:t>6.4 Tabla resumen de comportamiento entre categorías: indicador 2018 y 2019 asociado a cantidad de países y su variabilidad</w:t>
            </w:r>
            <w:r w:rsidR="00432AFB" w:rsidRPr="007B0297">
              <w:rPr>
                <w:rFonts w:ascii="Palatino Linotype" w:hAnsi="Palatino Linotype"/>
                <w:noProof/>
                <w:webHidden/>
                <w:sz w:val="24"/>
                <w:szCs w:val="24"/>
              </w:rPr>
              <w:tab/>
            </w:r>
            <w:r w:rsidRPr="007B0297">
              <w:rPr>
                <w:rFonts w:ascii="Palatino Linotype" w:hAnsi="Palatino Linotype"/>
                <w:noProof/>
                <w:webHidden/>
                <w:sz w:val="24"/>
                <w:szCs w:val="24"/>
              </w:rPr>
              <w:fldChar w:fldCharType="begin"/>
            </w:r>
            <w:r w:rsidR="00432AFB" w:rsidRPr="007B0297">
              <w:rPr>
                <w:rFonts w:ascii="Palatino Linotype" w:hAnsi="Palatino Linotype"/>
                <w:noProof/>
                <w:webHidden/>
                <w:sz w:val="24"/>
                <w:szCs w:val="24"/>
              </w:rPr>
              <w:instrText xml:space="preserve"> PAGEREF _Toc15553025 \h </w:instrText>
            </w:r>
            <w:r w:rsidRPr="007B0297">
              <w:rPr>
                <w:rFonts w:ascii="Palatino Linotype" w:hAnsi="Palatino Linotype"/>
                <w:noProof/>
                <w:webHidden/>
                <w:sz w:val="24"/>
                <w:szCs w:val="24"/>
              </w:rPr>
            </w:r>
            <w:r w:rsidRPr="007B0297">
              <w:rPr>
                <w:rFonts w:ascii="Palatino Linotype" w:hAnsi="Palatino Linotype"/>
                <w:noProof/>
                <w:webHidden/>
                <w:sz w:val="24"/>
                <w:szCs w:val="24"/>
              </w:rPr>
              <w:fldChar w:fldCharType="separate"/>
            </w:r>
            <w:r w:rsidR="00E86AA1">
              <w:rPr>
                <w:rFonts w:ascii="Palatino Linotype" w:hAnsi="Palatino Linotype"/>
                <w:noProof/>
                <w:webHidden/>
                <w:sz w:val="24"/>
                <w:szCs w:val="24"/>
              </w:rPr>
              <w:t>34</w:t>
            </w:r>
            <w:r w:rsidRPr="007B0297">
              <w:rPr>
                <w:rFonts w:ascii="Palatino Linotype" w:hAnsi="Palatino Linotype"/>
                <w:noProof/>
                <w:webHidden/>
                <w:sz w:val="24"/>
                <w:szCs w:val="24"/>
              </w:rPr>
              <w:fldChar w:fldCharType="end"/>
            </w:r>
          </w:hyperlink>
        </w:p>
        <w:p w:rsidR="00432AFB" w:rsidRPr="007B0297" w:rsidRDefault="008626A0">
          <w:pPr>
            <w:pStyle w:val="TDC3"/>
            <w:tabs>
              <w:tab w:val="right" w:leader="dot" w:pos="8828"/>
            </w:tabs>
            <w:rPr>
              <w:rFonts w:ascii="Palatino Linotype" w:eastAsiaTheme="minorEastAsia" w:hAnsi="Palatino Linotype" w:cstheme="minorBidi"/>
              <w:noProof/>
              <w:sz w:val="24"/>
              <w:szCs w:val="24"/>
              <w:lang w:eastAsia="es-CL"/>
            </w:rPr>
          </w:pPr>
          <w:hyperlink w:anchor="_Toc15553026" w:history="1">
            <w:r w:rsidR="00432AFB" w:rsidRPr="007B0297">
              <w:rPr>
                <w:rStyle w:val="Hipervnculo"/>
                <w:rFonts w:ascii="Palatino Linotype" w:hAnsi="Palatino Linotype"/>
                <w:noProof/>
                <w:sz w:val="24"/>
                <w:szCs w:val="24"/>
              </w:rPr>
              <w:t>6.5 Análisis comparativo de resultados generales: por cambio de nivel de estado de indicadores IDE años 2018-2019</w:t>
            </w:r>
            <w:r w:rsidR="00432AFB" w:rsidRPr="007B0297">
              <w:rPr>
                <w:rFonts w:ascii="Palatino Linotype" w:hAnsi="Palatino Linotype"/>
                <w:noProof/>
                <w:webHidden/>
                <w:sz w:val="24"/>
                <w:szCs w:val="24"/>
              </w:rPr>
              <w:tab/>
            </w:r>
            <w:r w:rsidRPr="007B0297">
              <w:rPr>
                <w:rFonts w:ascii="Palatino Linotype" w:hAnsi="Palatino Linotype"/>
                <w:noProof/>
                <w:webHidden/>
                <w:sz w:val="24"/>
                <w:szCs w:val="24"/>
              </w:rPr>
              <w:fldChar w:fldCharType="begin"/>
            </w:r>
            <w:r w:rsidR="00432AFB" w:rsidRPr="007B0297">
              <w:rPr>
                <w:rFonts w:ascii="Palatino Linotype" w:hAnsi="Palatino Linotype"/>
                <w:noProof/>
                <w:webHidden/>
                <w:sz w:val="24"/>
                <w:szCs w:val="24"/>
              </w:rPr>
              <w:instrText xml:space="preserve"> PAGEREF _Toc15553026 \h </w:instrText>
            </w:r>
            <w:r w:rsidRPr="007B0297">
              <w:rPr>
                <w:rFonts w:ascii="Palatino Linotype" w:hAnsi="Palatino Linotype"/>
                <w:noProof/>
                <w:webHidden/>
                <w:sz w:val="24"/>
                <w:szCs w:val="24"/>
              </w:rPr>
            </w:r>
            <w:r w:rsidRPr="007B0297">
              <w:rPr>
                <w:rFonts w:ascii="Palatino Linotype" w:hAnsi="Palatino Linotype"/>
                <w:noProof/>
                <w:webHidden/>
                <w:sz w:val="24"/>
                <w:szCs w:val="24"/>
              </w:rPr>
              <w:fldChar w:fldCharType="separate"/>
            </w:r>
            <w:r w:rsidR="00E86AA1">
              <w:rPr>
                <w:rFonts w:ascii="Palatino Linotype" w:hAnsi="Palatino Linotype"/>
                <w:noProof/>
                <w:webHidden/>
                <w:sz w:val="24"/>
                <w:szCs w:val="24"/>
              </w:rPr>
              <w:t>36</w:t>
            </w:r>
            <w:r w:rsidRPr="007B0297">
              <w:rPr>
                <w:rFonts w:ascii="Palatino Linotype" w:hAnsi="Palatino Linotype"/>
                <w:noProof/>
                <w:webHidden/>
                <w:sz w:val="24"/>
                <w:szCs w:val="24"/>
              </w:rPr>
              <w:fldChar w:fldCharType="end"/>
            </w:r>
          </w:hyperlink>
        </w:p>
        <w:p w:rsidR="00432AFB" w:rsidRPr="007B0297" w:rsidRDefault="008626A0">
          <w:pPr>
            <w:pStyle w:val="TDC3"/>
            <w:tabs>
              <w:tab w:val="right" w:leader="dot" w:pos="8828"/>
            </w:tabs>
            <w:rPr>
              <w:rFonts w:ascii="Palatino Linotype" w:eastAsiaTheme="minorEastAsia" w:hAnsi="Palatino Linotype" w:cstheme="minorBidi"/>
              <w:noProof/>
              <w:sz w:val="24"/>
              <w:szCs w:val="24"/>
              <w:lang w:eastAsia="es-CL"/>
            </w:rPr>
          </w:pPr>
          <w:hyperlink w:anchor="_Toc15553038" w:history="1">
            <w:r w:rsidR="00432AFB" w:rsidRPr="007B0297">
              <w:rPr>
                <w:rStyle w:val="Hipervnculo"/>
                <w:rFonts w:ascii="Palatino Linotype" w:hAnsi="Palatino Linotype"/>
                <w:noProof/>
                <w:sz w:val="24"/>
                <w:szCs w:val="24"/>
              </w:rPr>
              <w:t>6.6 Resultados de la clasificación de indicadores IDE 2018 y 2019 según puntaje total</w:t>
            </w:r>
            <w:r w:rsidR="00432AFB" w:rsidRPr="007B0297">
              <w:rPr>
                <w:rFonts w:ascii="Palatino Linotype" w:hAnsi="Palatino Linotype"/>
                <w:noProof/>
                <w:webHidden/>
                <w:sz w:val="24"/>
                <w:szCs w:val="24"/>
              </w:rPr>
              <w:tab/>
            </w:r>
            <w:r w:rsidRPr="007B0297">
              <w:rPr>
                <w:rFonts w:ascii="Palatino Linotype" w:hAnsi="Palatino Linotype"/>
                <w:noProof/>
                <w:webHidden/>
                <w:sz w:val="24"/>
                <w:szCs w:val="24"/>
              </w:rPr>
              <w:fldChar w:fldCharType="begin"/>
            </w:r>
            <w:r w:rsidR="00432AFB" w:rsidRPr="007B0297">
              <w:rPr>
                <w:rFonts w:ascii="Palatino Linotype" w:hAnsi="Palatino Linotype"/>
                <w:noProof/>
                <w:webHidden/>
                <w:sz w:val="24"/>
                <w:szCs w:val="24"/>
              </w:rPr>
              <w:instrText xml:space="preserve"> PAGEREF _Toc15553038 \h </w:instrText>
            </w:r>
            <w:r w:rsidRPr="007B0297">
              <w:rPr>
                <w:rFonts w:ascii="Palatino Linotype" w:hAnsi="Palatino Linotype"/>
                <w:noProof/>
                <w:webHidden/>
                <w:sz w:val="24"/>
                <w:szCs w:val="24"/>
              </w:rPr>
            </w:r>
            <w:r w:rsidRPr="007B0297">
              <w:rPr>
                <w:rFonts w:ascii="Palatino Linotype" w:hAnsi="Palatino Linotype"/>
                <w:noProof/>
                <w:webHidden/>
                <w:sz w:val="24"/>
                <w:szCs w:val="24"/>
              </w:rPr>
              <w:fldChar w:fldCharType="separate"/>
            </w:r>
            <w:r w:rsidR="00E86AA1">
              <w:rPr>
                <w:rFonts w:ascii="Palatino Linotype" w:hAnsi="Palatino Linotype"/>
                <w:noProof/>
                <w:webHidden/>
                <w:sz w:val="24"/>
                <w:szCs w:val="24"/>
              </w:rPr>
              <w:t>37</w:t>
            </w:r>
            <w:r w:rsidRPr="007B0297">
              <w:rPr>
                <w:rFonts w:ascii="Palatino Linotype" w:hAnsi="Palatino Linotype"/>
                <w:noProof/>
                <w:webHidden/>
                <w:sz w:val="24"/>
                <w:szCs w:val="24"/>
              </w:rPr>
              <w:fldChar w:fldCharType="end"/>
            </w:r>
          </w:hyperlink>
        </w:p>
        <w:p w:rsidR="00432AFB" w:rsidRPr="007B0297" w:rsidRDefault="008626A0">
          <w:pPr>
            <w:pStyle w:val="TDC1"/>
            <w:rPr>
              <w:rFonts w:eastAsiaTheme="minorEastAsia" w:cstheme="minorBidi"/>
              <w:sz w:val="24"/>
              <w:szCs w:val="24"/>
            </w:rPr>
          </w:pPr>
          <w:hyperlink w:anchor="_Toc15553039" w:history="1">
            <w:r w:rsidR="00432AFB" w:rsidRPr="007B0297">
              <w:rPr>
                <w:rStyle w:val="Hipervnculo"/>
                <w:rFonts w:eastAsia="Arial"/>
                <w:sz w:val="24"/>
                <w:szCs w:val="24"/>
              </w:rPr>
              <w:t>6.7 Limitantes y hallazgos</w:t>
            </w:r>
            <w:r w:rsidR="00432AFB" w:rsidRPr="007B0297">
              <w:rPr>
                <w:webHidden/>
                <w:sz w:val="24"/>
                <w:szCs w:val="24"/>
              </w:rPr>
              <w:tab/>
            </w:r>
            <w:r w:rsidRPr="007B0297">
              <w:rPr>
                <w:webHidden/>
                <w:sz w:val="24"/>
                <w:szCs w:val="24"/>
              </w:rPr>
              <w:fldChar w:fldCharType="begin"/>
            </w:r>
            <w:r w:rsidR="00432AFB" w:rsidRPr="007B0297">
              <w:rPr>
                <w:webHidden/>
                <w:sz w:val="24"/>
                <w:szCs w:val="24"/>
              </w:rPr>
              <w:instrText xml:space="preserve"> PAGEREF _Toc15553039 \h </w:instrText>
            </w:r>
            <w:r w:rsidRPr="007B0297">
              <w:rPr>
                <w:webHidden/>
                <w:sz w:val="24"/>
                <w:szCs w:val="24"/>
              </w:rPr>
            </w:r>
            <w:r w:rsidRPr="007B0297">
              <w:rPr>
                <w:webHidden/>
                <w:sz w:val="24"/>
                <w:szCs w:val="24"/>
              </w:rPr>
              <w:fldChar w:fldCharType="separate"/>
            </w:r>
            <w:r w:rsidR="00E86AA1">
              <w:rPr>
                <w:webHidden/>
                <w:sz w:val="24"/>
                <w:szCs w:val="24"/>
              </w:rPr>
              <w:t>39</w:t>
            </w:r>
            <w:r w:rsidRPr="007B0297">
              <w:rPr>
                <w:webHidden/>
                <w:sz w:val="24"/>
                <w:szCs w:val="24"/>
              </w:rPr>
              <w:fldChar w:fldCharType="end"/>
            </w:r>
          </w:hyperlink>
        </w:p>
        <w:p w:rsidR="00432AFB" w:rsidRPr="007B0297" w:rsidRDefault="008626A0">
          <w:pPr>
            <w:pStyle w:val="TDC2"/>
            <w:tabs>
              <w:tab w:val="right" w:leader="dot" w:pos="8828"/>
            </w:tabs>
            <w:rPr>
              <w:rFonts w:ascii="Palatino Linotype" w:eastAsiaTheme="minorEastAsia" w:hAnsi="Palatino Linotype" w:cstheme="minorBidi"/>
              <w:noProof/>
              <w:sz w:val="24"/>
              <w:szCs w:val="24"/>
              <w:lang w:eastAsia="es-CL"/>
            </w:rPr>
          </w:pPr>
          <w:hyperlink w:anchor="_Toc15553040" w:history="1">
            <w:r w:rsidR="00432AFB" w:rsidRPr="007B0297">
              <w:rPr>
                <w:rStyle w:val="Hipervnculo"/>
                <w:rFonts w:ascii="Palatino Linotype" w:hAnsi="Palatino Linotype" w:cs="Times New Roman"/>
                <w:noProof/>
                <w:sz w:val="24"/>
                <w:szCs w:val="24"/>
              </w:rPr>
              <w:t>6.7a. Limitantes</w:t>
            </w:r>
            <w:r w:rsidR="00432AFB" w:rsidRPr="007B0297">
              <w:rPr>
                <w:rFonts w:ascii="Palatino Linotype" w:hAnsi="Palatino Linotype"/>
                <w:noProof/>
                <w:webHidden/>
                <w:sz w:val="24"/>
                <w:szCs w:val="24"/>
              </w:rPr>
              <w:tab/>
            </w:r>
            <w:r w:rsidRPr="007B0297">
              <w:rPr>
                <w:rFonts w:ascii="Palatino Linotype" w:hAnsi="Palatino Linotype"/>
                <w:noProof/>
                <w:webHidden/>
                <w:sz w:val="24"/>
                <w:szCs w:val="24"/>
              </w:rPr>
              <w:fldChar w:fldCharType="begin"/>
            </w:r>
            <w:r w:rsidR="00432AFB" w:rsidRPr="007B0297">
              <w:rPr>
                <w:rFonts w:ascii="Palatino Linotype" w:hAnsi="Palatino Linotype"/>
                <w:noProof/>
                <w:webHidden/>
                <w:sz w:val="24"/>
                <w:szCs w:val="24"/>
              </w:rPr>
              <w:instrText xml:space="preserve"> PAGEREF _Toc15553040 \h </w:instrText>
            </w:r>
            <w:r w:rsidRPr="007B0297">
              <w:rPr>
                <w:rFonts w:ascii="Palatino Linotype" w:hAnsi="Palatino Linotype"/>
                <w:noProof/>
                <w:webHidden/>
                <w:sz w:val="24"/>
                <w:szCs w:val="24"/>
              </w:rPr>
            </w:r>
            <w:r w:rsidRPr="007B0297">
              <w:rPr>
                <w:rFonts w:ascii="Palatino Linotype" w:hAnsi="Palatino Linotype"/>
                <w:noProof/>
                <w:webHidden/>
                <w:sz w:val="24"/>
                <w:szCs w:val="24"/>
              </w:rPr>
              <w:fldChar w:fldCharType="separate"/>
            </w:r>
            <w:r w:rsidR="00E86AA1">
              <w:rPr>
                <w:rFonts w:ascii="Palatino Linotype" w:hAnsi="Palatino Linotype"/>
                <w:noProof/>
                <w:webHidden/>
                <w:sz w:val="24"/>
                <w:szCs w:val="24"/>
              </w:rPr>
              <w:t>39</w:t>
            </w:r>
            <w:r w:rsidRPr="007B0297">
              <w:rPr>
                <w:rFonts w:ascii="Palatino Linotype" w:hAnsi="Palatino Linotype"/>
                <w:noProof/>
                <w:webHidden/>
                <w:sz w:val="24"/>
                <w:szCs w:val="24"/>
              </w:rPr>
              <w:fldChar w:fldCharType="end"/>
            </w:r>
          </w:hyperlink>
        </w:p>
        <w:p w:rsidR="00432AFB" w:rsidRPr="007B0297" w:rsidRDefault="008626A0">
          <w:pPr>
            <w:pStyle w:val="TDC2"/>
            <w:tabs>
              <w:tab w:val="right" w:leader="dot" w:pos="8828"/>
            </w:tabs>
            <w:rPr>
              <w:rFonts w:ascii="Palatino Linotype" w:eastAsiaTheme="minorEastAsia" w:hAnsi="Palatino Linotype" w:cstheme="minorBidi"/>
              <w:noProof/>
              <w:sz w:val="24"/>
              <w:szCs w:val="24"/>
              <w:lang w:eastAsia="es-CL"/>
            </w:rPr>
          </w:pPr>
          <w:hyperlink w:anchor="_Toc15553041" w:history="1">
            <w:r w:rsidR="00432AFB" w:rsidRPr="007B0297">
              <w:rPr>
                <w:rStyle w:val="Hipervnculo"/>
                <w:rFonts w:ascii="Palatino Linotype" w:hAnsi="Palatino Linotype"/>
                <w:noProof/>
                <w:sz w:val="24"/>
                <w:szCs w:val="24"/>
              </w:rPr>
              <w:t>6.7b. Hallazgos</w:t>
            </w:r>
            <w:r w:rsidR="00432AFB" w:rsidRPr="007B0297">
              <w:rPr>
                <w:rFonts w:ascii="Palatino Linotype" w:hAnsi="Palatino Linotype"/>
                <w:noProof/>
                <w:webHidden/>
                <w:sz w:val="24"/>
                <w:szCs w:val="24"/>
              </w:rPr>
              <w:tab/>
            </w:r>
            <w:r w:rsidRPr="007B0297">
              <w:rPr>
                <w:rFonts w:ascii="Palatino Linotype" w:hAnsi="Palatino Linotype"/>
                <w:noProof/>
                <w:webHidden/>
                <w:sz w:val="24"/>
                <w:szCs w:val="24"/>
              </w:rPr>
              <w:fldChar w:fldCharType="begin"/>
            </w:r>
            <w:r w:rsidR="00432AFB" w:rsidRPr="007B0297">
              <w:rPr>
                <w:rFonts w:ascii="Palatino Linotype" w:hAnsi="Palatino Linotype"/>
                <w:noProof/>
                <w:webHidden/>
                <w:sz w:val="24"/>
                <w:szCs w:val="24"/>
              </w:rPr>
              <w:instrText xml:space="preserve"> PAGEREF _Toc15553041 \h </w:instrText>
            </w:r>
            <w:r w:rsidRPr="007B0297">
              <w:rPr>
                <w:rFonts w:ascii="Palatino Linotype" w:hAnsi="Palatino Linotype"/>
                <w:noProof/>
                <w:webHidden/>
                <w:sz w:val="24"/>
                <w:szCs w:val="24"/>
              </w:rPr>
            </w:r>
            <w:r w:rsidRPr="007B0297">
              <w:rPr>
                <w:rFonts w:ascii="Palatino Linotype" w:hAnsi="Palatino Linotype"/>
                <w:noProof/>
                <w:webHidden/>
                <w:sz w:val="24"/>
                <w:szCs w:val="24"/>
              </w:rPr>
              <w:fldChar w:fldCharType="separate"/>
            </w:r>
            <w:r w:rsidR="00E86AA1">
              <w:rPr>
                <w:rFonts w:ascii="Palatino Linotype" w:hAnsi="Palatino Linotype"/>
                <w:noProof/>
                <w:webHidden/>
                <w:sz w:val="24"/>
                <w:szCs w:val="24"/>
              </w:rPr>
              <w:t>41</w:t>
            </w:r>
            <w:r w:rsidRPr="007B0297">
              <w:rPr>
                <w:rFonts w:ascii="Palatino Linotype" w:hAnsi="Palatino Linotype"/>
                <w:noProof/>
                <w:webHidden/>
                <w:sz w:val="24"/>
                <w:szCs w:val="24"/>
              </w:rPr>
              <w:fldChar w:fldCharType="end"/>
            </w:r>
          </w:hyperlink>
        </w:p>
        <w:p w:rsidR="00432AFB" w:rsidRPr="007B0297" w:rsidRDefault="008626A0">
          <w:pPr>
            <w:pStyle w:val="TDC1"/>
            <w:rPr>
              <w:rFonts w:eastAsiaTheme="minorEastAsia" w:cstheme="minorBidi"/>
              <w:sz w:val="24"/>
              <w:szCs w:val="24"/>
            </w:rPr>
          </w:pPr>
          <w:hyperlink w:anchor="_Toc15553042" w:history="1">
            <w:r w:rsidR="00432AFB" w:rsidRPr="007B0297">
              <w:rPr>
                <w:rStyle w:val="Hipervnculo"/>
                <w:rFonts w:eastAsia="Arial" w:cs="Times New Roman"/>
                <w:sz w:val="24"/>
                <w:szCs w:val="24"/>
              </w:rPr>
              <w:t>7. Conclusiones</w:t>
            </w:r>
            <w:r w:rsidR="00432AFB" w:rsidRPr="007B0297">
              <w:rPr>
                <w:webHidden/>
                <w:sz w:val="24"/>
                <w:szCs w:val="24"/>
              </w:rPr>
              <w:tab/>
            </w:r>
            <w:r w:rsidRPr="007B0297">
              <w:rPr>
                <w:webHidden/>
                <w:sz w:val="24"/>
                <w:szCs w:val="24"/>
              </w:rPr>
              <w:fldChar w:fldCharType="begin"/>
            </w:r>
            <w:r w:rsidR="00432AFB" w:rsidRPr="007B0297">
              <w:rPr>
                <w:webHidden/>
                <w:sz w:val="24"/>
                <w:szCs w:val="24"/>
              </w:rPr>
              <w:instrText xml:space="preserve"> PAGEREF _Toc15553042 \h </w:instrText>
            </w:r>
            <w:r w:rsidRPr="007B0297">
              <w:rPr>
                <w:webHidden/>
                <w:sz w:val="24"/>
                <w:szCs w:val="24"/>
              </w:rPr>
            </w:r>
            <w:r w:rsidRPr="007B0297">
              <w:rPr>
                <w:webHidden/>
                <w:sz w:val="24"/>
                <w:szCs w:val="24"/>
              </w:rPr>
              <w:fldChar w:fldCharType="separate"/>
            </w:r>
            <w:r w:rsidR="00E86AA1">
              <w:rPr>
                <w:webHidden/>
                <w:sz w:val="24"/>
                <w:szCs w:val="24"/>
              </w:rPr>
              <w:t>43</w:t>
            </w:r>
            <w:r w:rsidRPr="007B0297">
              <w:rPr>
                <w:webHidden/>
                <w:sz w:val="24"/>
                <w:szCs w:val="24"/>
              </w:rPr>
              <w:fldChar w:fldCharType="end"/>
            </w:r>
          </w:hyperlink>
        </w:p>
        <w:p w:rsidR="00432AFB" w:rsidRPr="007B0297" w:rsidRDefault="008626A0">
          <w:pPr>
            <w:pStyle w:val="TDC1"/>
            <w:rPr>
              <w:rFonts w:eastAsiaTheme="minorEastAsia" w:cstheme="minorBidi"/>
              <w:sz w:val="24"/>
              <w:szCs w:val="24"/>
            </w:rPr>
          </w:pPr>
          <w:hyperlink w:anchor="_Toc15553043" w:history="1">
            <w:r w:rsidR="00432AFB" w:rsidRPr="007B0297">
              <w:rPr>
                <w:rStyle w:val="Hipervnculo"/>
                <w:rFonts w:eastAsia="Arial" w:cs="Times New Roman"/>
                <w:sz w:val="24"/>
                <w:szCs w:val="24"/>
              </w:rPr>
              <w:t>Anexos</w:t>
            </w:r>
            <w:r w:rsidR="00432AFB" w:rsidRPr="007B0297">
              <w:rPr>
                <w:webHidden/>
                <w:sz w:val="24"/>
                <w:szCs w:val="24"/>
              </w:rPr>
              <w:tab/>
            </w:r>
            <w:r w:rsidRPr="007B0297">
              <w:rPr>
                <w:webHidden/>
                <w:sz w:val="24"/>
                <w:szCs w:val="24"/>
              </w:rPr>
              <w:fldChar w:fldCharType="begin"/>
            </w:r>
            <w:r w:rsidR="00432AFB" w:rsidRPr="007B0297">
              <w:rPr>
                <w:webHidden/>
                <w:sz w:val="24"/>
                <w:szCs w:val="24"/>
              </w:rPr>
              <w:instrText xml:space="preserve"> PAGEREF _Toc15553043 \h </w:instrText>
            </w:r>
            <w:r w:rsidRPr="007B0297">
              <w:rPr>
                <w:webHidden/>
                <w:sz w:val="24"/>
                <w:szCs w:val="24"/>
              </w:rPr>
            </w:r>
            <w:r w:rsidRPr="007B0297">
              <w:rPr>
                <w:webHidden/>
                <w:sz w:val="24"/>
                <w:szCs w:val="24"/>
              </w:rPr>
              <w:fldChar w:fldCharType="separate"/>
            </w:r>
            <w:r w:rsidR="00E86AA1">
              <w:rPr>
                <w:webHidden/>
                <w:sz w:val="24"/>
                <w:szCs w:val="24"/>
              </w:rPr>
              <w:t>46</w:t>
            </w:r>
            <w:r w:rsidRPr="007B0297">
              <w:rPr>
                <w:webHidden/>
                <w:sz w:val="24"/>
                <w:szCs w:val="24"/>
              </w:rPr>
              <w:fldChar w:fldCharType="end"/>
            </w:r>
          </w:hyperlink>
        </w:p>
        <w:p w:rsidR="00432AFB" w:rsidRPr="007B0297" w:rsidRDefault="008626A0">
          <w:pPr>
            <w:pStyle w:val="TDC2"/>
            <w:tabs>
              <w:tab w:val="right" w:leader="dot" w:pos="8828"/>
            </w:tabs>
            <w:rPr>
              <w:rFonts w:ascii="Palatino Linotype" w:eastAsiaTheme="minorEastAsia" w:hAnsi="Palatino Linotype" w:cstheme="minorBidi"/>
              <w:noProof/>
              <w:sz w:val="24"/>
              <w:szCs w:val="24"/>
              <w:lang w:eastAsia="es-CL"/>
            </w:rPr>
          </w:pPr>
          <w:hyperlink w:anchor="_Toc15553044" w:history="1">
            <w:r w:rsidR="00432AFB" w:rsidRPr="007B0297">
              <w:rPr>
                <w:rStyle w:val="Hipervnculo"/>
                <w:rFonts w:ascii="Palatino Linotype" w:hAnsi="Palatino Linotype"/>
                <w:noProof/>
                <w:sz w:val="24"/>
                <w:szCs w:val="24"/>
              </w:rPr>
              <w:t>1. Cuestionario sobre el estado de cada IDE regional 2019</w:t>
            </w:r>
            <w:r w:rsidR="00432AFB" w:rsidRPr="007B0297">
              <w:rPr>
                <w:rFonts w:ascii="Palatino Linotype" w:hAnsi="Palatino Linotype"/>
                <w:noProof/>
                <w:webHidden/>
                <w:sz w:val="24"/>
                <w:szCs w:val="24"/>
              </w:rPr>
              <w:tab/>
            </w:r>
            <w:r w:rsidRPr="007B0297">
              <w:rPr>
                <w:rFonts w:ascii="Palatino Linotype" w:hAnsi="Palatino Linotype"/>
                <w:noProof/>
                <w:webHidden/>
                <w:sz w:val="24"/>
                <w:szCs w:val="24"/>
              </w:rPr>
              <w:fldChar w:fldCharType="begin"/>
            </w:r>
            <w:r w:rsidR="00432AFB" w:rsidRPr="007B0297">
              <w:rPr>
                <w:rFonts w:ascii="Palatino Linotype" w:hAnsi="Palatino Linotype"/>
                <w:noProof/>
                <w:webHidden/>
                <w:sz w:val="24"/>
                <w:szCs w:val="24"/>
              </w:rPr>
              <w:instrText xml:space="preserve"> PAGEREF _Toc15553044 \h </w:instrText>
            </w:r>
            <w:r w:rsidRPr="007B0297">
              <w:rPr>
                <w:rFonts w:ascii="Palatino Linotype" w:hAnsi="Palatino Linotype"/>
                <w:noProof/>
                <w:webHidden/>
                <w:sz w:val="24"/>
                <w:szCs w:val="24"/>
              </w:rPr>
            </w:r>
            <w:r w:rsidRPr="007B0297">
              <w:rPr>
                <w:rFonts w:ascii="Palatino Linotype" w:hAnsi="Palatino Linotype"/>
                <w:noProof/>
                <w:webHidden/>
                <w:sz w:val="24"/>
                <w:szCs w:val="24"/>
              </w:rPr>
              <w:fldChar w:fldCharType="separate"/>
            </w:r>
            <w:r w:rsidR="00E86AA1">
              <w:rPr>
                <w:rFonts w:ascii="Palatino Linotype" w:hAnsi="Palatino Linotype"/>
                <w:noProof/>
                <w:webHidden/>
                <w:sz w:val="24"/>
                <w:szCs w:val="24"/>
              </w:rPr>
              <w:t>46</w:t>
            </w:r>
            <w:r w:rsidRPr="007B0297">
              <w:rPr>
                <w:rFonts w:ascii="Palatino Linotype" w:hAnsi="Palatino Linotype"/>
                <w:noProof/>
                <w:webHidden/>
                <w:sz w:val="24"/>
                <w:szCs w:val="24"/>
              </w:rPr>
              <w:fldChar w:fldCharType="end"/>
            </w:r>
          </w:hyperlink>
        </w:p>
        <w:p w:rsidR="00432AFB" w:rsidRPr="007B0297" w:rsidRDefault="008626A0">
          <w:pPr>
            <w:pStyle w:val="TDC2"/>
            <w:tabs>
              <w:tab w:val="right" w:leader="dot" w:pos="8828"/>
            </w:tabs>
            <w:rPr>
              <w:rFonts w:ascii="Palatino Linotype" w:eastAsiaTheme="minorEastAsia" w:hAnsi="Palatino Linotype" w:cstheme="minorBidi"/>
              <w:noProof/>
              <w:sz w:val="24"/>
              <w:szCs w:val="24"/>
              <w:lang w:eastAsia="es-CL"/>
            </w:rPr>
          </w:pPr>
          <w:hyperlink w:anchor="_Toc15553045" w:history="1">
            <w:r w:rsidR="00432AFB" w:rsidRPr="007B0297">
              <w:rPr>
                <w:rStyle w:val="Hipervnculo"/>
                <w:rFonts w:ascii="Palatino Linotype" w:hAnsi="Palatino Linotype"/>
                <w:noProof/>
                <w:sz w:val="24"/>
                <w:szCs w:val="24"/>
              </w:rPr>
              <w:t>2. Detalle de corrección por puntaje corregido</w:t>
            </w:r>
            <w:r w:rsidR="00432AFB" w:rsidRPr="007B0297">
              <w:rPr>
                <w:rFonts w:ascii="Palatino Linotype" w:hAnsi="Palatino Linotype"/>
                <w:noProof/>
                <w:webHidden/>
                <w:sz w:val="24"/>
                <w:szCs w:val="24"/>
              </w:rPr>
              <w:tab/>
            </w:r>
            <w:r w:rsidRPr="007B0297">
              <w:rPr>
                <w:rFonts w:ascii="Palatino Linotype" w:hAnsi="Palatino Linotype"/>
                <w:noProof/>
                <w:webHidden/>
                <w:sz w:val="24"/>
                <w:szCs w:val="24"/>
              </w:rPr>
              <w:fldChar w:fldCharType="begin"/>
            </w:r>
            <w:r w:rsidR="00432AFB" w:rsidRPr="007B0297">
              <w:rPr>
                <w:rFonts w:ascii="Palatino Linotype" w:hAnsi="Palatino Linotype"/>
                <w:noProof/>
                <w:webHidden/>
                <w:sz w:val="24"/>
                <w:szCs w:val="24"/>
              </w:rPr>
              <w:instrText xml:space="preserve"> PAGEREF _Toc15553045 \h </w:instrText>
            </w:r>
            <w:r w:rsidRPr="007B0297">
              <w:rPr>
                <w:rFonts w:ascii="Palatino Linotype" w:hAnsi="Palatino Linotype"/>
                <w:noProof/>
                <w:webHidden/>
                <w:sz w:val="24"/>
                <w:szCs w:val="24"/>
              </w:rPr>
            </w:r>
            <w:r w:rsidRPr="007B0297">
              <w:rPr>
                <w:rFonts w:ascii="Palatino Linotype" w:hAnsi="Palatino Linotype"/>
                <w:noProof/>
                <w:webHidden/>
                <w:sz w:val="24"/>
                <w:szCs w:val="24"/>
              </w:rPr>
              <w:fldChar w:fldCharType="separate"/>
            </w:r>
            <w:r w:rsidR="00E86AA1">
              <w:rPr>
                <w:rFonts w:ascii="Palatino Linotype" w:hAnsi="Palatino Linotype"/>
                <w:noProof/>
                <w:webHidden/>
                <w:sz w:val="24"/>
                <w:szCs w:val="24"/>
              </w:rPr>
              <w:t>49</w:t>
            </w:r>
            <w:r w:rsidRPr="007B0297">
              <w:rPr>
                <w:rFonts w:ascii="Palatino Linotype" w:hAnsi="Palatino Linotype"/>
                <w:noProof/>
                <w:webHidden/>
                <w:sz w:val="24"/>
                <w:szCs w:val="24"/>
              </w:rPr>
              <w:fldChar w:fldCharType="end"/>
            </w:r>
          </w:hyperlink>
        </w:p>
        <w:p w:rsidR="00432AFB" w:rsidRPr="007B0297" w:rsidRDefault="008626A0">
          <w:pPr>
            <w:pStyle w:val="TDC2"/>
            <w:tabs>
              <w:tab w:val="right" w:leader="dot" w:pos="8828"/>
            </w:tabs>
            <w:rPr>
              <w:rFonts w:ascii="Palatino Linotype" w:eastAsiaTheme="minorEastAsia" w:hAnsi="Palatino Linotype" w:cstheme="minorBidi"/>
              <w:noProof/>
              <w:sz w:val="24"/>
              <w:szCs w:val="24"/>
              <w:lang w:eastAsia="es-CL"/>
            </w:rPr>
          </w:pPr>
          <w:hyperlink w:anchor="_Toc15553046" w:history="1">
            <w:r w:rsidR="00432AFB" w:rsidRPr="007B0297">
              <w:rPr>
                <w:rStyle w:val="Hipervnculo"/>
                <w:rFonts w:ascii="Palatino Linotype" w:hAnsi="Palatino Linotype"/>
                <w:noProof/>
                <w:sz w:val="24"/>
                <w:szCs w:val="24"/>
              </w:rPr>
              <w:t>3. Detalle de aumento y disminución de puntuación de categorías por puntos  y categorización de nivel de estado IDE 2018 y 2019.</w:t>
            </w:r>
            <w:r w:rsidR="00432AFB" w:rsidRPr="007B0297">
              <w:rPr>
                <w:rFonts w:ascii="Palatino Linotype" w:hAnsi="Palatino Linotype"/>
                <w:noProof/>
                <w:webHidden/>
                <w:sz w:val="24"/>
                <w:szCs w:val="24"/>
              </w:rPr>
              <w:tab/>
            </w:r>
            <w:r w:rsidRPr="007B0297">
              <w:rPr>
                <w:rFonts w:ascii="Palatino Linotype" w:hAnsi="Palatino Linotype"/>
                <w:noProof/>
                <w:webHidden/>
                <w:sz w:val="24"/>
                <w:szCs w:val="24"/>
              </w:rPr>
              <w:fldChar w:fldCharType="begin"/>
            </w:r>
            <w:r w:rsidR="00432AFB" w:rsidRPr="007B0297">
              <w:rPr>
                <w:rFonts w:ascii="Palatino Linotype" w:hAnsi="Palatino Linotype"/>
                <w:noProof/>
                <w:webHidden/>
                <w:sz w:val="24"/>
                <w:szCs w:val="24"/>
              </w:rPr>
              <w:instrText xml:space="preserve"> PAGEREF _Toc15553046 \h </w:instrText>
            </w:r>
            <w:r w:rsidRPr="007B0297">
              <w:rPr>
                <w:rFonts w:ascii="Palatino Linotype" w:hAnsi="Palatino Linotype"/>
                <w:noProof/>
                <w:webHidden/>
                <w:sz w:val="24"/>
                <w:szCs w:val="24"/>
              </w:rPr>
            </w:r>
            <w:r w:rsidRPr="007B0297">
              <w:rPr>
                <w:rFonts w:ascii="Palatino Linotype" w:hAnsi="Palatino Linotype"/>
                <w:noProof/>
                <w:webHidden/>
                <w:sz w:val="24"/>
                <w:szCs w:val="24"/>
              </w:rPr>
              <w:fldChar w:fldCharType="separate"/>
            </w:r>
            <w:r w:rsidR="00E86AA1">
              <w:rPr>
                <w:rFonts w:ascii="Palatino Linotype" w:hAnsi="Palatino Linotype"/>
                <w:noProof/>
                <w:webHidden/>
                <w:sz w:val="24"/>
                <w:szCs w:val="24"/>
              </w:rPr>
              <w:t>51</w:t>
            </w:r>
            <w:r w:rsidRPr="007B0297">
              <w:rPr>
                <w:rFonts w:ascii="Palatino Linotype" w:hAnsi="Palatino Linotype"/>
                <w:noProof/>
                <w:webHidden/>
                <w:sz w:val="24"/>
                <w:szCs w:val="24"/>
              </w:rPr>
              <w:fldChar w:fldCharType="end"/>
            </w:r>
          </w:hyperlink>
        </w:p>
        <w:p w:rsidR="00432AFB" w:rsidRDefault="008626A0">
          <w:pPr>
            <w:pStyle w:val="TDC1"/>
            <w:rPr>
              <w:rFonts w:asciiTheme="minorHAnsi" w:eastAsiaTheme="minorEastAsia" w:hAnsiTheme="minorHAnsi" w:cstheme="minorBidi"/>
            </w:rPr>
          </w:pPr>
          <w:hyperlink w:anchor="_Toc15553047" w:history="1">
            <w:r w:rsidR="00432AFB" w:rsidRPr="007B0297">
              <w:rPr>
                <w:rStyle w:val="Hipervnculo"/>
                <w:rFonts w:eastAsia="Arial" w:cs="Times New Roman"/>
                <w:sz w:val="24"/>
                <w:szCs w:val="24"/>
              </w:rPr>
              <w:t>Bibliografía</w:t>
            </w:r>
            <w:r w:rsidR="00432AFB" w:rsidRPr="007B0297">
              <w:rPr>
                <w:webHidden/>
                <w:sz w:val="24"/>
                <w:szCs w:val="24"/>
              </w:rPr>
              <w:tab/>
            </w:r>
            <w:r w:rsidRPr="007B0297">
              <w:rPr>
                <w:webHidden/>
                <w:sz w:val="24"/>
                <w:szCs w:val="24"/>
              </w:rPr>
              <w:fldChar w:fldCharType="begin"/>
            </w:r>
            <w:r w:rsidR="00432AFB" w:rsidRPr="007B0297">
              <w:rPr>
                <w:webHidden/>
                <w:sz w:val="24"/>
                <w:szCs w:val="24"/>
              </w:rPr>
              <w:instrText xml:space="preserve"> PAGEREF _Toc15553047 \h </w:instrText>
            </w:r>
            <w:r w:rsidRPr="007B0297">
              <w:rPr>
                <w:webHidden/>
                <w:sz w:val="24"/>
                <w:szCs w:val="24"/>
              </w:rPr>
            </w:r>
            <w:r w:rsidRPr="007B0297">
              <w:rPr>
                <w:webHidden/>
                <w:sz w:val="24"/>
                <w:szCs w:val="24"/>
              </w:rPr>
              <w:fldChar w:fldCharType="separate"/>
            </w:r>
            <w:r w:rsidR="00E86AA1">
              <w:rPr>
                <w:webHidden/>
                <w:sz w:val="24"/>
                <w:szCs w:val="24"/>
              </w:rPr>
              <w:t>53</w:t>
            </w:r>
            <w:r w:rsidRPr="007B0297">
              <w:rPr>
                <w:webHidden/>
                <w:sz w:val="24"/>
                <w:szCs w:val="24"/>
              </w:rPr>
              <w:fldChar w:fldCharType="end"/>
            </w:r>
          </w:hyperlink>
        </w:p>
        <w:p w:rsidR="0084637B" w:rsidRPr="00D95C9D" w:rsidRDefault="008626A0">
          <w:pPr>
            <w:rPr>
              <w:rFonts w:ascii="Palatino Linotype" w:hAnsi="Palatino Linotype"/>
              <w:sz w:val="24"/>
              <w:szCs w:val="24"/>
              <w:lang w:val="es-ES"/>
            </w:rPr>
          </w:pPr>
          <w:r w:rsidRPr="00D95C9D">
            <w:rPr>
              <w:rFonts w:ascii="Palatino Linotype" w:hAnsi="Palatino Linotype"/>
              <w:sz w:val="24"/>
              <w:szCs w:val="24"/>
              <w:lang w:val="es-ES"/>
            </w:rPr>
            <w:fldChar w:fldCharType="end"/>
          </w:r>
        </w:p>
      </w:sdtContent>
    </w:sdt>
    <w:p w:rsidR="00DF166B" w:rsidRPr="00D95C9D" w:rsidRDefault="00DF166B" w:rsidP="00CA6540">
      <w:pPr>
        <w:contextualSpacing w:val="0"/>
        <w:rPr>
          <w:rFonts w:ascii="Palatino Linotype" w:hAnsi="Palatino Linotype" w:cs="Times New Roman"/>
          <w:b/>
          <w:sz w:val="24"/>
          <w:szCs w:val="24"/>
          <w:u w:val="single"/>
        </w:rPr>
      </w:pPr>
    </w:p>
    <w:p w:rsidR="00DF166B" w:rsidRPr="00D95C9D" w:rsidRDefault="00DF166B" w:rsidP="00CA6540">
      <w:pPr>
        <w:contextualSpacing w:val="0"/>
        <w:rPr>
          <w:rFonts w:ascii="Palatino Linotype" w:hAnsi="Palatino Linotype" w:cs="Times New Roman"/>
          <w:b/>
          <w:sz w:val="24"/>
          <w:szCs w:val="24"/>
          <w:u w:val="single"/>
        </w:rPr>
      </w:pPr>
    </w:p>
    <w:p w:rsidR="00165ADA" w:rsidRDefault="00165ADA" w:rsidP="0084637B">
      <w:pPr>
        <w:pStyle w:val="Ttulo"/>
        <w:outlineLvl w:val="0"/>
        <w:rPr>
          <w:rFonts w:ascii="Palatino Linotype" w:hAnsi="Palatino Linotype" w:cs="Times New Roman"/>
          <w:sz w:val="44"/>
          <w:szCs w:val="44"/>
        </w:rPr>
      </w:pPr>
    </w:p>
    <w:p w:rsidR="00165ADA" w:rsidRDefault="00165ADA" w:rsidP="0084637B">
      <w:pPr>
        <w:pStyle w:val="Ttulo"/>
        <w:outlineLvl w:val="0"/>
        <w:rPr>
          <w:rFonts w:ascii="Palatino Linotype" w:hAnsi="Palatino Linotype" w:cs="Times New Roman"/>
          <w:sz w:val="44"/>
          <w:szCs w:val="44"/>
        </w:rPr>
      </w:pPr>
    </w:p>
    <w:p w:rsidR="00165ADA" w:rsidRDefault="00165ADA" w:rsidP="0084637B">
      <w:pPr>
        <w:pStyle w:val="Ttulo"/>
        <w:outlineLvl w:val="0"/>
        <w:rPr>
          <w:rFonts w:ascii="Palatino Linotype" w:hAnsi="Palatino Linotype" w:cs="Times New Roman"/>
          <w:sz w:val="44"/>
          <w:szCs w:val="44"/>
        </w:rPr>
      </w:pPr>
    </w:p>
    <w:p w:rsidR="00165ADA" w:rsidRDefault="00165ADA" w:rsidP="0084637B">
      <w:pPr>
        <w:pStyle w:val="Ttulo"/>
        <w:outlineLvl w:val="0"/>
        <w:rPr>
          <w:rFonts w:ascii="Palatino Linotype" w:hAnsi="Palatino Linotype" w:cs="Times New Roman"/>
          <w:sz w:val="44"/>
          <w:szCs w:val="44"/>
        </w:rPr>
      </w:pPr>
    </w:p>
    <w:p w:rsidR="00165ADA" w:rsidRDefault="00165ADA" w:rsidP="0084637B">
      <w:pPr>
        <w:pStyle w:val="Ttulo"/>
        <w:outlineLvl w:val="0"/>
        <w:rPr>
          <w:rFonts w:ascii="Palatino Linotype" w:hAnsi="Palatino Linotype" w:cs="Times New Roman"/>
          <w:sz w:val="44"/>
          <w:szCs w:val="44"/>
        </w:rPr>
      </w:pPr>
    </w:p>
    <w:p w:rsidR="00165ADA" w:rsidRDefault="00165ADA" w:rsidP="0084637B">
      <w:pPr>
        <w:pStyle w:val="Ttulo"/>
        <w:outlineLvl w:val="0"/>
        <w:rPr>
          <w:rFonts w:ascii="Palatino Linotype" w:hAnsi="Palatino Linotype" w:cs="Times New Roman"/>
          <w:sz w:val="44"/>
          <w:szCs w:val="44"/>
        </w:rPr>
      </w:pPr>
    </w:p>
    <w:p w:rsidR="00165ADA" w:rsidRDefault="00165ADA" w:rsidP="0084637B">
      <w:pPr>
        <w:pStyle w:val="Ttulo"/>
        <w:outlineLvl w:val="0"/>
        <w:rPr>
          <w:rFonts w:ascii="Palatino Linotype" w:hAnsi="Palatino Linotype" w:cs="Times New Roman"/>
          <w:sz w:val="44"/>
          <w:szCs w:val="44"/>
        </w:rPr>
      </w:pPr>
    </w:p>
    <w:p w:rsidR="00165ADA" w:rsidRDefault="00165ADA" w:rsidP="0084637B">
      <w:pPr>
        <w:pStyle w:val="Ttulo"/>
        <w:outlineLvl w:val="0"/>
        <w:rPr>
          <w:rFonts w:ascii="Palatino Linotype" w:hAnsi="Palatino Linotype" w:cs="Times New Roman"/>
          <w:sz w:val="44"/>
          <w:szCs w:val="44"/>
        </w:rPr>
      </w:pPr>
    </w:p>
    <w:p w:rsidR="00165ADA" w:rsidRDefault="00165ADA" w:rsidP="0084637B">
      <w:pPr>
        <w:pStyle w:val="Ttulo"/>
        <w:outlineLvl w:val="0"/>
        <w:rPr>
          <w:rFonts w:ascii="Palatino Linotype" w:hAnsi="Palatino Linotype" w:cs="Times New Roman"/>
          <w:sz w:val="44"/>
          <w:szCs w:val="44"/>
        </w:rPr>
      </w:pPr>
    </w:p>
    <w:p w:rsidR="00EF529D" w:rsidRDefault="00EF529D" w:rsidP="0084637B">
      <w:pPr>
        <w:pStyle w:val="Ttulo"/>
        <w:outlineLvl w:val="0"/>
        <w:rPr>
          <w:rFonts w:ascii="Palatino Linotype" w:hAnsi="Palatino Linotype" w:cs="Times New Roman"/>
          <w:sz w:val="44"/>
          <w:szCs w:val="44"/>
        </w:rPr>
      </w:pPr>
    </w:p>
    <w:p w:rsidR="00AD60B9" w:rsidRDefault="00AD60B9" w:rsidP="0084637B">
      <w:pPr>
        <w:pStyle w:val="Ttulo"/>
        <w:outlineLvl w:val="0"/>
        <w:rPr>
          <w:rFonts w:ascii="Palatino Linotype" w:hAnsi="Palatino Linotype" w:cs="Times New Roman"/>
          <w:sz w:val="44"/>
          <w:szCs w:val="44"/>
        </w:rPr>
      </w:pPr>
    </w:p>
    <w:p w:rsidR="00AD60B9" w:rsidRDefault="00AD60B9" w:rsidP="0084637B">
      <w:pPr>
        <w:pStyle w:val="Ttulo"/>
        <w:outlineLvl w:val="0"/>
        <w:rPr>
          <w:rFonts w:ascii="Palatino Linotype" w:hAnsi="Palatino Linotype" w:cs="Times New Roman"/>
          <w:sz w:val="44"/>
          <w:szCs w:val="44"/>
        </w:rPr>
      </w:pPr>
    </w:p>
    <w:p w:rsidR="004E214D" w:rsidRDefault="004E214D" w:rsidP="0084637B">
      <w:pPr>
        <w:pStyle w:val="Ttulo"/>
        <w:outlineLvl w:val="0"/>
        <w:rPr>
          <w:rFonts w:ascii="Palatino Linotype" w:hAnsi="Palatino Linotype" w:cs="Times New Roman"/>
          <w:sz w:val="44"/>
          <w:szCs w:val="44"/>
        </w:rPr>
      </w:pPr>
    </w:p>
    <w:p w:rsidR="005F6774" w:rsidRDefault="005F6774" w:rsidP="0084637B">
      <w:pPr>
        <w:pStyle w:val="Ttulo"/>
        <w:outlineLvl w:val="0"/>
        <w:rPr>
          <w:rFonts w:ascii="Palatino Linotype" w:hAnsi="Palatino Linotype" w:cs="Times New Roman"/>
          <w:sz w:val="44"/>
          <w:szCs w:val="44"/>
        </w:rPr>
      </w:pPr>
      <w:bookmarkStart w:id="0" w:name="_Toc15552949"/>
    </w:p>
    <w:p w:rsidR="005F6774" w:rsidRDefault="005F6774" w:rsidP="0084637B">
      <w:pPr>
        <w:pStyle w:val="Ttulo"/>
        <w:outlineLvl w:val="0"/>
        <w:rPr>
          <w:rFonts w:ascii="Palatino Linotype" w:hAnsi="Palatino Linotype" w:cs="Times New Roman"/>
          <w:sz w:val="44"/>
          <w:szCs w:val="44"/>
        </w:rPr>
      </w:pPr>
    </w:p>
    <w:p w:rsidR="00C04F4A" w:rsidRDefault="00C04F4A" w:rsidP="0084637B">
      <w:pPr>
        <w:pStyle w:val="Ttulo"/>
        <w:outlineLvl w:val="0"/>
        <w:rPr>
          <w:rFonts w:ascii="Palatino Linotype" w:hAnsi="Palatino Linotype" w:cs="Times New Roman"/>
          <w:sz w:val="44"/>
          <w:szCs w:val="44"/>
        </w:rPr>
      </w:pPr>
    </w:p>
    <w:p w:rsidR="004E3FC5" w:rsidRPr="00D95C9D" w:rsidRDefault="001A26D6" w:rsidP="0084637B">
      <w:pPr>
        <w:pStyle w:val="Ttulo"/>
        <w:outlineLvl w:val="0"/>
        <w:rPr>
          <w:rFonts w:ascii="Palatino Linotype" w:hAnsi="Palatino Linotype" w:cs="Times New Roman"/>
          <w:sz w:val="44"/>
          <w:szCs w:val="44"/>
        </w:rPr>
      </w:pPr>
      <w:r w:rsidRPr="00D95C9D">
        <w:rPr>
          <w:rFonts w:ascii="Palatino Linotype" w:hAnsi="Palatino Linotype" w:cs="Times New Roman"/>
          <w:sz w:val="44"/>
          <w:szCs w:val="44"/>
        </w:rPr>
        <w:lastRenderedPageBreak/>
        <w:t>1. Introducción</w:t>
      </w:r>
      <w:bookmarkEnd w:id="0"/>
      <w:r w:rsidR="00821189" w:rsidRPr="00D95C9D">
        <w:rPr>
          <w:rFonts w:ascii="Palatino Linotype" w:hAnsi="Palatino Linotype" w:cs="Times New Roman"/>
          <w:sz w:val="44"/>
          <w:szCs w:val="44"/>
        </w:rPr>
        <w:t xml:space="preserve"> </w:t>
      </w:r>
    </w:p>
    <w:p w:rsidR="00F27F80" w:rsidRPr="00D95C9D" w:rsidRDefault="00F27F80" w:rsidP="00F27F80">
      <w:pPr>
        <w:jc w:val="both"/>
        <w:rPr>
          <w:rFonts w:ascii="Palatino Linotype" w:hAnsi="Palatino Linotype" w:cs="Times New Roman"/>
          <w:sz w:val="24"/>
          <w:szCs w:val="24"/>
        </w:rPr>
      </w:pPr>
      <w:r w:rsidRPr="00D95C9D">
        <w:rPr>
          <w:rFonts w:ascii="Palatino Linotype" w:hAnsi="Palatino Linotype" w:cs="Times New Roman"/>
          <w:sz w:val="24"/>
          <w:szCs w:val="24"/>
        </w:rPr>
        <w:t>En el contexto  general de la elaboración de un plan de trabajo de UN-GGIM Américas 2018-2021</w:t>
      </w:r>
      <w:r w:rsidR="009772FB">
        <w:rPr>
          <w:rFonts w:ascii="Palatino Linotype" w:hAnsi="Palatino Linotype" w:cs="Times New Roman"/>
          <w:sz w:val="24"/>
          <w:szCs w:val="24"/>
        </w:rPr>
        <w:t xml:space="preserve"> que tiene como desafíos la integración de la información </w:t>
      </w:r>
      <w:proofErr w:type="spellStart"/>
      <w:r w:rsidR="009772FB">
        <w:rPr>
          <w:rFonts w:ascii="Palatino Linotype" w:hAnsi="Palatino Linotype" w:cs="Times New Roman"/>
          <w:sz w:val="24"/>
          <w:szCs w:val="24"/>
        </w:rPr>
        <w:t>geoespacial</w:t>
      </w:r>
      <w:proofErr w:type="spellEnd"/>
      <w:r w:rsidR="009772FB">
        <w:rPr>
          <w:rFonts w:ascii="Palatino Linotype" w:hAnsi="Palatino Linotype" w:cs="Times New Roman"/>
          <w:sz w:val="24"/>
          <w:szCs w:val="24"/>
        </w:rPr>
        <w:t xml:space="preserve"> en temas de organización, coordinación, gestión</w:t>
      </w:r>
      <w:r w:rsidR="00CE339D">
        <w:rPr>
          <w:rFonts w:ascii="Palatino Linotype" w:hAnsi="Palatino Linotype" w:cs="Times New Roman"/>
          <w:sz w:val="24"/>
          <w:szCs w:val="24"/>
        </w:rPr>
        <w:t>, implementación, distribución y</w:t>
      </w:r>
      <w:r w:rsidR="00AF4368">
        <w:rPr>
          <w:rFonts w:ascii="Palatino Linotype" w:hAnsi="Palatino Linotype" w:cs="Times New Roman"/>
          <w:sz w:val="24"/>
          <w:szCs w:val="24"/>
        </w:rPr>
        <w:t xml:space="preserve"> </w:t>
      </w:r>
      <w:r w:rsidR="009772FB">
        <w:rPr>
          <w:rFonts w:ascii="Palatino Linotype" w:hAnsi="Palatino Linotype" w:cs="Times New Roman"/>
          <w:sz w:val="24"/>
          <w:szCs w:val="24"/>
        </w:rPr>
        <w:t xml:space="preserve">accesibilidad a nivel internacional. </w:t>
      </w:r>
      <w:r w:rsidRPr="00D95C9D">
        <w:rPr>
          <w:rFonts w:ascii="Palatino Linotype" w:hAnsi="Palatino Linotype" w:cs="Times New Roman"/>
          <w:sz w:val="24"/>
          <w:szCs w:val="24"/>
        </w:rPr>
        <w:t xml:space="preserve">Chile asume el rol de coordinador del grupo de trabajo sobre Infraestructuras de Datos </w:t>
      </w:r>
      <w:proofErr w:type="spellStart"/>
      <w:r w:rsidRPr="00D95C9D">
        <w:rPr>
          <w:rFonts w:ascii="Palatino Linotype" w:hAnsi="Palatino Linotype" w:cs="Times New Roman"/>
          <w:sz w:val="24"/>
          <w:szCs w:val="24"/>
        </w:rPr>
        <w:t>Geoespaciales</w:t>
      </w:r>
      <w:proofErr w:type="spellEnd"/>
      <w:r w:rsidRPr="00D95C9D">
        <w:rPr>
          <w:rFonts w:ascii="Palatino Linotype" w:hAnsi="Palatino Linotype" w:cs="Times New Roman"/>
          <w:sz w:val="24"/>
          <w:szCs w:val="24"/>
        </w:rPr>
        <w:t xml:space="preserve"> en la región. </w:t>
      </w:r>
      <w:r w:rsidR="00070BA8">
        <w:rPr>
          <w:rFonts w:ascii="Palatino Linotype" w:hAnsi="Palatino Linotype" w:cs="Times New Roman"/>
          <w:sz w:val="24"/>
          <w:szCs w:val="24"/>
        </w:rPr>
        <w:t xml:space="preserve">Siguiendo la línea de </w:t>
      </w:r>
      <w:r w:rsidR="009772FB">
        <w:rPr>
          <w:rFonts w:ascii="Palatino Linotype" w:hAnsi="Palatino Linotype" w:cs="Times New Roman"/>
          <w:sz w:val="24"/>
          <w:szCs w:val="24"/>
        </w:rPr>
        <w:t>los objetivos de este grupo s</w:t>
      </w:r>
      <w:r w:rsidRPr="00D95C9D">
        <w:rPr>
          <w:rFonts w:ascii="Palatino Linotype" w:hAnsi="Palatino Linotype" w:cs="Times New Roman"/>
          <w:sz w:val="24"/>
          <w:szCs w:val="24"/>
        </w:rPr>
        <w:t>e crea una herramienta que pueda diagnosticar el estado de cada IDE regional de UN-GGIM Américas con el objetivo de ser base para futuras investigaciones y apoyo</w:t>
      </w:r>
      <w:r w:rsidR="005564AE">
        <w:rPr>
          <w:rFonts w:ascii="Palatino Linotype" w:hAnsi="Palatino Linotype" w:cs="Times New Roman"/>
          <w:sz w:val="24"/>
          <w:szCs w:val="24"/>
        </w:rPr>
        <w:t xml:space="preserve"> para las IDE</w:t>
      </w:r>
      <w:r w:rsidRPr="00D95C9D">
        <w:rPr>
          <w:rFonts w:ascii="Palatino Linotype" w:hAnsi="Palatino Linotype" w:cs="Times New Roman"/>
          <w:sz w:val="24"/>
          <w:szCs w:val="24"/>
        </w:rPr>
        <w:t xml:space="preserve">, impulsando el desarrollo de cada país miembro en la búsqueda de maximizar los beneficios del uso de la información </w:t>
      </w:r>
      <w:proofErr w:type="spellStart"/>
      <w:r w:rsidRPr="00D95C9D">
        <w:rPr>
          <w:rFonts w:ascii="Palatino Linotype" w:hAnsi="Palatino Linotype" w:cs="Times New Roman"/>
          <w:sz w:val="24"/>
          <w:szCs w:val="24"/>
        </w:rPr>
        <w:t>geoespacial</w:t>
      </w:r>
      <w:proofErr w:type="spellEnd"/>
      <w:r w:rsidRPr="00D95C9D">
        <w:rPr>
          <w:rFonts w:ascii="Palatino Linotype" w:hAnsi="Palatino Linotype" w:cs="Times New Roman"/>
          <w:sz w:val="24"/>
          <w:szCs w:val="24"/>
        </w:rPr>
        <w:t xml:space="preserve"> en ámbitos: económicos, sociales y ambientales. </w:t>
      </w:r>
    </w:p>
    <w:p w:rsidR="00F27F80" w:rsidRPr="00D95C9D" w:rsidRDefault="00F27F80" w:rsidP="00F27F80">
      <w:pPr>
        <w:contextualSpacing w:val="0"/>
        <w:jc w:val="both"/>
        <w:rPr>
          <w:rFonts w:ascii="Palatino Linotype" w:hAnsi="Palatino Linotype" w:cs="Times New Roman"/>
          <w:sz w:val="24"/>
          <w:szCs w:val="24"/>
        </w:rPr>
      </w:pPr>
    </w:p>
    <w:p w:rsidR="00F27F80" w:rsidRPr="00D95C9D" w:rsidRDefault="00F27F80" w:rsidP="00F27F80">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Comprendiendo este contexto se crea el año 2018  un cuestionario para diagnosticar  el estado de cada IDE regional miembro de UN-GGIM Américas sobre temas que traten: aspectos institucionales, recursos humanos, información geográfica, normas y están</w:t>
      </w:r>
      <w:r w:rsidR="00A46B26">
        <w:rPr>
          <w:rFonts w:ascii="Palatino Linotype" w:hAnsi="Palatino Linotype" w:cs="Times New Roman"/>
          <w:sz w:val="24"/>
          <w:szCs w:val="24"/>
        </w:rPr>
        <w:t>dares de información geográfica y</w:t>
      </w:r>
      <w:r w:rsidRPr="00D95C9D">
        <w:rPr>
          <w:rFonts w:ascii="Palatino Linotype" w:hAnsi="Palatino Linotype" w:cs="Times New Roman"/>
          <w:sz w:val="24"/>
          <w:szCs w:val="24"/>
        </w:rPr>
        <w:t xml:space="preserve"> tecnología. Estas categorías en conjunto logran</w:t>
      </w:r>
      <w:r w:rsidR="00A46B26">
        <w:rPr>
          <w:rFonts w:ascii="Palatino Linotype" w:hAnsi="Palatino Linotype" w:cs="Times New Roman"/>
          <w:sz w:val="24"/>
          <w:szCs w:val="24"/>
        </w:rPr>
        <w:t xml:space="preserve"> generar el indicador IDE 2018 en</w:t>
      </w:r>
      <w:r w:rsidRPr="00D95C9D">
        <w:rPr>
          <w:rFonts w:ascii="Palatino Linotype" w:hAnsi="Palatino Linotype" w:cs="Times New Roman"/>
          <w:sz w:val="24"/>
          <w:szCs w:val="24"/>
        </w:rPr>
        <w:t xml:space="preserve"> base de una metodología creada por el equipo de trabajo en particular encargado de la elaboración d</w:t>
      </w:r>
      <w:r w:rsidR="00A46B26">
        <w:rPr>
          <w:rFonts w:ascii="Palatino Linotype" w:hAnsi="Palatino Linotype" w:cs="Times New Roman"/>
          <w:sz w:val="24"/>
          <w:szCs w:val="24"/>
        </w:rPr>
        <w:t xml:space="preserve">e esta herramienta diagnóstico, permitiendo medir el desempeño de cada componente y su generalidad, entendiéndose este último como total KPI. </w:t>
      </w:r>
    </w:p>
    <w:p w:rsidR="00F27F80" w:rsidRPr="00D95C9D" w:rsidRDefault="00F27F80" w:rsidP="00F27F80">
      <w:pPr>
        <w:contextualSpacing w:val="0"/>
        <w:jc w:val="both"/>
        <w:rPr>
          <w:rFonts w:ascii="Palatino Linotype" w:hAnsi="Palatino Linotype" w:cs="Times New Roman"/>
          <w:sz w:val="24"/>
          <w:szCs w:val="24"/>
        </w:rPr>
      </w:pPr>
    </w:p>
    <w:p w:rsidR="00F27F80" w:rsidRPr="00D95C9D" w:rsidRDefault="00F27F80" w:rsidP="00F27F80">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 xml:space="preserve">En la actualidad se </w:t>
      </w:r>
      <w:r w:rsidR="002D5120">
        <w:rPr>
          <w:rFonts w:ascii="Palatino Linotype" w:hAnsi="Palatino Linotype" w:cs="Times New Roman"/>
          <w:sz w:val="24"/>
          <w:szCs w:val="24"/>
        </w:rPr>
        <w:t>actualiza el indicador del estado de las I</w:t>
      </w:r>
      <w:r w:rsidRPr="00D95C9D">
        <w:rPr>
          <w:rFonts w:ascii="Palatino Linotype" w:hAnsi="Palatino Linotype" w:cs="Times New Roman"/>
          <w:sz w:val="24"/>
          <w:szCs w:val="24"/>
        </w:rPr>
        <w:t xml:space="preserve">nfraestructuras </w:t>
      </w:r>
      <w:r w:rsidR="002D5120">
        <w:rPr>
          <w:rFonts w:ascii="Palatino Linotype" w:hAnsi="Palatino Linotype" w:cs="Times New Roman"/>
          <w:sz w:val="24"/>
          <w:szCs w:val="24"/>
        </w:rPr>
        <w:t xml:space="preserve">DE Datos </w:t>
      </w:r>
      <w:proofErr w:type="spellStart"/>
      <w:r w:rsidR="002D5120">
        <w:rPr>
          <w:rFonts w:ascii="Palatino Linotype" w:hAnsi="Palatino Linotype" w:cs="Times New Roman"/>
          <w:sz w:val="24"/>
          <w:szCs w:val="24"/>
        </w:rPr>
        <w:t>G</w:t>
      </w:r>
      <w:r w:rsidRPr="00D95C9D">
        <w:rPr>
          <w:rFonts w:ascii="Palatino Linotype" w:hAnsi="Palatino Linotype" w:cs="Times New Roman"/>
          <w:sz w:val="24"/>
          <w:szCs w:val="24"/>
        </w:rPr>
        <w:t>eoespaciales</w:t>
      </w:r>
      <w:proofErr w:type="spellEnd"/>
      <w:r w:rsidRPr="00D95C9D">
        <w:rPr>
          <w:rFonts w:ascii="Palatino Linotype" w:hAnsi="Palatino Linotype" w:cs="Times New Roman"/>
          <w:sz w:val="24"/>
          <w:szCs w:val="24"/>
        </w:rPr>
        <w:t xml:space="preserve"> para el año 2019, siguiendo la lógica de la metodología creada para la realización del primer cuestionario. Sobre las novedades que </w:t>
      </w:r>
      <w:proofErr w:type="gramStart"/>
      <w:r w:rsidRPr="00D95C9D">
        <w:rPr>
          <w:rFonts w:ascii="Palatino Linotype" w:hAnsi="Palatino Linotype" w:cs="Times New Roman"/>
          <w:sz w:val="24"/>
          <w:szCs w:val="24"/>
        </w:rPr>
        <w:t>contiene</w:t>
      </w:r>
      <w:proofErr w:type="gramEnd"/>
      <w:r w:rsidRPr="00D95C9D">
        <w:rPr>
          <w:rFonts w:ascii="Palatino Linotype" w:hAnsi="Palatino Linotype" w:cs="Times New Roman"/>
          <w:sz w:val="24"/>
          <w:szCs w:val="24"/>
        </w:rPr>
        <w:t xml:space="preserve"> el nuevo cuestionario y sus objetivos, principalmente se mantiene centrado en la búsqueda de resultados comparativos al analizar la actualización de los datos del indicador IDE 2019, </w:t>
      </w:r>
      <w:r w:rsidR="002D5120" w:rsidRPr="00D95C9D">
        <w:rPr>
          <w:rFonts w:ascii="Palatino Linotype" w:hAnsi="Palatino Linotype" w:cs="Times New Roman"/>
          <w:sz w:val="24"/>
          <w:szCs w:val="24"/>
        </w:rPr>
        <w:t>ge</w:t>
      </w:r>
      <w:r w:rsidR="002D5120">
        <w:rPr>
          <w:rFonts w:ascii="Palatino Linotype" w:hAnsi="Palatino Linotype" w:cs="Times New Roman"/>
          <w:sz w:val="24"/>
          <w:szCs w:val="24"/>
        </w:rPr>
        <w:t>nerando</w:t>
      </w:r>
      <w:r w:rsidRPr="00D95C9D">
        <w:rPr>
          <w:rFonts w:ascii="Palatino Linotype" w:hAnsi="Palatino Linotype" w:cs="Times New Roman"/>
          <w:sz w:val="24"/>
          <w:szCs w:val="24"/>
        </w:rPr>
        <w:t xml:space="preserve"> un contraste entre </w:t>
      </w:r>
      <w:r w:rsidR="00A46B26">
        <w:rPr>
          <w:rFonts w:ascii="Palatino Linotype" w:hAnsi="Palatino Linotype" w:cs="Times New Roman"/>
          <w:sz w:val="24"/>
          <w:szCs w:val="24"/>
        </w:rPr>
        <w:t>ambos indicadores</w:t>
      </w:r>
      <w:r w:rsidRPr="00D95C9D">
        <w:rPr>
          <w:rFonts w:ascii="Palatino Linotype" w:hAnsi="Palatino Linotype" w:cs="Times New Roman"/>
          <w:sz w:val="24"/>
          <w:szCs w:val="24"/>
        </w:rPr>
        <w:t xml:space="preserve"> y así levantando nueva información </w:t>
      </w:r>
      <w:proofErr w:type="spellStart"/>
      <w:r w:rsidRPr="00D95C9D">
        <w:rPr>
          <w:rFonts w:ascii="Palatino Linotype" w:hAnsi="Palatino Linotype" w:cs="Times New Roman"/>
          <w:sz w:val="24"/>
          <w:szCs w:val="24"/>
        </w:rPr>
        <w:t>geoespacial</w:t>
      </w:r>
      <w:proofErr w:type="spellEnd"/>
      <w:r w:rsidRPr="00D95C9D">
        <w:rPr>
          <w:rFonts w:ascii="Palatino Linotype" w:hAnsi="Palatino Linotype" w:cs="Times New Roman"/>
          <w:sz w:val="24"/>
          <w:szCs w:val="24"/>
        </w:rPr>
        <w:t xml:space="preserve"> sobre cada miembro de UN-GGIM Américas. </w:t>
      </w:r>
    </w:p>
    <w:p w:rsidR="00677CF0" w:rsidRPr="00D95C9D" w:rsidRDefault="00677CF0" w:rsidP="00040825">
      <w:pPr>
        <w:contextualSpacing w:val="0"/>
        <w:jc w:val="both"/>
        <w:rPr>
          <w:rFonts w:ascii="Palatino Linotype" w:hAnsi="Palatino Linotype"/>
          <w:sz w:val="24"/>
          <w:szCs w:val="24"/>
        </w:rPr>
      </w:pPr>
    </w:p>
    <w:p w:rsidR="00677CF0" w:rsidRPr="00D95C9D" w:rsidRDefault="00677CF0" w:rsidP="00040825">
      <w:pPr>
        <w:contextualSpacing w:val="0"/>
        <w:jc w:val="both"/>
        <w:rPr>
          <w:rFonts w:ascii="Palatino Linotype" w:hAnsi="Palatino Linotype"/>
          <w:sz w:val="24"/>
          <w:szCs w:val="24"/>
        </w:rPr>
      </w:pPr>
    </w:p>
    <w:p w:rsidR="0021301F" w:rsidRPr="00D95C9D" w:rsidRDefault="0021301F" w:rsidP="00040825">
      <w:pPr>
        <w:contextualSpacing w:val="0"/>
        <w:jc w:val="both"/>
        <w:rPr>
          <w:rFonts w:ascii="Palatino Linotype" w:hAnsi="Palatino Linotype"/>
          <w:sz w:val="24"/>
          <w:szCs w:val="24"/>
        </w:rPr>
      </w:pPr>
    </w:p>
    <w:p w:rsidR="0021301F" w:rsidRPr="00D95C9D" w:rsidRDefault="0021301F" w:rsidP="0021301F">
      <w:pPr>
        <w:contextualSpacing w:val="0"/>
        <w:jc w:val="both"/>
        <w:rPr>
          <w:rFonts w:ascii="Palatino Linotype" w:hAnsi="Palatino Linotype"/>
          <w:sz w:val="24"/>
          <w:szCs w:val="24"/>
        </w:rPr>
      </w:pPr>
    </w:p>
    <w:p w:rsidR="00EC1071" w:rsidRDefault="00EC1071" w:rsidP="0084637B">
      <w:pPr>
        <w:pStyle w:val="Ttulo"/>
        <w:outlineLvl w:val="0"/>
        <w:rPr>
          <w:rFonts w:ascii="Palatino Linotype" w:hAnsi="Palatino Linotype" w:cs="Times New Roman"/>
          <w:sz w:val="44"/>
          <w:szCs w:val="44"/>
        </w:rPr>
      </w:pPr>
    </w:p>
    <w:p w:rsidR="00852910" w:rsidRPr="00D95C9D" w:rsidRDefault="00452444" w:rsidP="0084637B">
      <w:pPr>
        <w:pStyle w:val="Ttulo"/>
        <w:outlineLvl w:val="0"/>
        <w:rPr>
          <w:rFonts w:ascii="Palatino Linotype" w:hAnsi="Palatino Linotype" w:cs="Times New Roman"/>
          <w:sz w:val="44"/>
          <w:szCs w:val="44"/>
        </w:rPr>
      </w:pPr>
      <w:bookmarkStart w:id="1" w:name="_Toc15552950"/>
      <w:r w:rsidRPr="00D95C9D">
        <w:rPr>
          <w:rFonts w:ascii="Palatino Linotype" w:hAnsi="Palatino Linotype" w:cs="Times New Roman"/>
          <w:sz w:val="44"/>
          <w:szCs w:val="44"/>
        </w:rPr>
        <w:t>2. Objetivos</w:t>
      </w:r>
      <w:r w:rsidR="00852910" w:rsidRPr="00D95C9D">
        <w:rPr>
          <w:rFonts w:ascii="Palatino Linotype" w:hAnsi="Palatino Linotype" w:cs="Times New Roman"/>
          <w:sz w:val="44"/>
          <w:szCs w:val="44"/>
        </w:rPr>
        <w:t>:</w:t>
      </w:r>
      <w:bookmarkEnd w:id="1"/>
      <w:r w:rsidR="00852910" w:rsidRPr="00D95C9D">
        <w:rPr>
          <w:rFonts w:ascii="Palatino Linotype" w:hAnsi="Palatino Linotype" w:cs="Times New Roman"/>
          <w:sz w:val="44"/>
          <w:szCs w:val="44"/>
        </w:rPr>
        <w:t xml:space="preserve"> </w:t>
      </w:r>
    </w:p>
    <w:p w:rsidR="0053557E" w:rsidRPr="00D95C9D" w:rsidRDefault="0053557E" w:rsidP="0021301F">
      <w:pPr>
        <w:contextualSpacing w:val="0"/>
        <w:jc w:val="both"/>
        <w:rPr>
          <w:rFonts w:ascii="Palatino Linotype" w:hAnsi="Palatino Linotype" w:cs="Times New Roman"/>
          <w:b/>
          <w:sz w:val="24"/>
          <w:szCs w:val="24"/>
          <w:u w:val="single"/>
        </w:rPr>
      </w:pPr>
    </w:p>
    <w:p w:rsidR="0053557E" w:rsidRPr="0025124F" w:rsidRDefault="0053557E" w:rsidP="0084637B">
      <w:pPr>
        <w:pStyle w:val="Ttulo2"/>
        <w:rPr>
          <w:rFonts w:ascii="Palatino Linotype" w:hAnsi="Palatino Linotype" w:cs="Times New Roman"/>
          <w:b w:val="0"/>
          <w:sz w:val="28"/>
          <w:szCs w:val="28"/>
        </w:rPr>
      </w:pPr>
      <w:bookmarkStart w:id="2" w:name="_Toc15552951"/>
      <w:r w:rsidRPr="0025124F">
        <w:rPr>
          <w:rStyle w:val="SubttuloCar"/>
          <w:rFonts w:ascii="Palatino Linotype" w:hAnsi="Palatino Linotype"/>
          <w:sz w:val="28"/>
          <w:szCs w:val="28"/>
        </w:rPr>
        <w:t>Objetivo general</w:t>
      </w:r>
      <w:r w:rsidRPr="0025124F">
        <w:rPr>
          <w:rFonts w:ascii="Palatino Linotype" w:hAnsi="Palatino Linotype" w:cs="Times New Roman"/>
          <w:b w:val="0"/>
          <w:sz w:val="28"/>
          <w:szCs w:val="28"/>
        </w:rPr>
        <w:t>:</w:t>
      </w:r>
      <w:bookmarkEnd w:id="2"/>
      <w:r w:rsidRPr="0025124F">
        <w:rPr>
          <w:rFonts w:ascii="Palatino Linotype" w:hAnsi="Palatino Linotype" w:cs="Times New Roman"/>
          <w:b w:val="0"/>
          <w:sz w:val="28"/>
          <w:szCs w:val="28"/>
        </w:rPr>
        <w:t xml:space="preserve"> </w:t>
      </w:r>
    </w:p>
    <w:p w:rsidR="0053557E" w:rsidRPr="00D95C9D" w:rsidRDefault="0053557E" w:rsidP="0053557E">
      <w:pPr>
        <w:contextualSpacing w:val="0"/>
        <w:jc w:val="both"/>
        <w:rPr>
          <w:rFonts w:ascii="Palatino Linotype" w:hAnsi="Palatino Linotype" w:cs="Times New Roman"/>
          <w:sz w:val="24"/>
          <w:szCs w:val="24"/>
        </w:rPr>
      </w:pPr>
    </w:p>
    <w:p w:rsidR="0053557E" w:rsidRPr="00D95C9D" w:rsidRDefault="0053557E" w:rsidP="0053557E">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 xml:space="preserve">Elaboración de indicador IDE regional para UN-GGIM Américas  año 2019 </w:t>
      </w:r>
    </w:p>
    <w:p w:rsidR="0053557E" w:rsidRPr="00D95C9D" w:rsidRDefault="0053557E" w:rsidP="0053557E">
      <w:pPr>
        <w:contextualSpacing w:val="0"/>
        <w:jc w:val="both"/>
        <w:rPr>
          <w:rFonts w:ascii="Palatino Linotype" w:hAnsi="Palatino Linotype" w:cs="Times New Roman"/>
          <w:sz w:val="24"/>
          <w:szCs w:val="24"/>
        </w:rPr>
      </w:pPr>
    </w:p>
    <w:p w:rsidR="0053557E" w:rsidRDefault="0053557E" w:rsidP="0084637B">
      <w:pPr>
        <w:pStyle w:val="Ttulo2"/>
        <w:rPr>
          <w:rFonts w:ascii="Palatino Linotype" w:hAnsi="Palatino Linotype" w:cs="Times New Roman"/>
          <w:b w:val="0"/>
          <w:sz w:val="28"/>
          <w:szCs w:val="28"/>
        </w:rPr>
      </w:pPr>
      <w:bookmarkStart w:id="3" w:name="_Toc15552952"/>
      <w:r w:rsidRPr="0025124F">
        <w:rPr>
          <w:rStyle w:val="SubttuloCar"/>
          <w:rFonts w:ascii="Palatino Linotype" w:hAnsi="Palatino Linotype"/>
          <w:sz w:val="28"/>
          <w:szCs w:val="28"/>
        </w:rPr>
        <w:t>Objetivos específicos</w:t>
      </w:r>
      <w:r w:rsidRPr="0025124F">
        <w:rPr>
          <w:rFonts w:ascii="Palatino Linotype" w:hAnsi="Palatino Linotype" w:cs="Times New Roman"/>
          <w:b w:val="0"/>
          <w:sz w:val="28"/>
          <w:szCs w:val="28"/>
        </w:rPr>
        <w:t>:</w:t>
      </w:r>
      <w:bookmarkEnd w:id="3"/>
    </w:p>
    <w:p w:rsidR="00877142" w:rsidRDefault="00877142" w:rsidP="00877142"/>
    <w:p w:rsidR="00877142" w:rsidRPr="00D95C9D" w:rsidRDefault="00877142" w:rsidP="00877142">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 xml:space="preserve">Evaluar IDE regional 2018 a partir de su ponderación, categorización y sistematización de información. </w:t>
      </w:r>
    </w:p>
    <w:p w:rsidR="00877142" w:rsidRPr="00877142" w:rsidRDefault="00877142" w:rsidP="00877142"/>
    <w:p w:rsidR="0053557E" w:rsidRPr="00D95C9D" w:rsidRDefault="00467A11" w:rsidP="0053557E">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Sistematizar</w:t>
      </w:r>
      <w:r w:rsidR="0053557E" w:rsidRPr="00D95C9D">
        <w:rPr>
          <w:rFonts w:ascii="Palatino Linotype" w:hAnsi="Palatino Linotype" w:cs="Times New Roman"/>
          <w:sz w:val="24"/>
          <w:szCs w:val="24"/>
        </w:rPr>
        <w:t xml:space="preserve"> </w:t>
      </w:r>
      <w:r w:rsidRPr="00D95C9D">
        <w:rPr>
          <w:rFonts w:ascii="Palatino Linotype" w:hAnsi="Palatino Linotype" w:cs="Times New Roman"/>
          <w:sz w:val="24"/>
          <w:szCs w:val="24"/>
        </w:rPr>
        <w:t>el</w:t>
      </w:r>
      <w:r w:rsidR="0053557E" w:rsidRPr="00D95C9D">
        <w:rPr>
          <w:rFonts w:ascii="Palatino Linotype" w:hAnsi="Palatino Linotype" w:cs="Times New Roman"/>
          <w:sz w:val="24"/>
          <w:szCs w:val="24"/>
        </w:rPr>
        <w:t xml:space="preserve"> cuestionario realizado a  países miembros de UN-GGIM Américas año 2019</w:t>
      </w:r>
    </w:p>
    <w:p w:rsidR="0053557E" w:rsidRPr="00D95C9D" w:rsidRDefault="0053557E" w:rsidP="0053557E">
      <w:pPr>
        <w:contextualSpacing w:val="0"/>
        <w:jc w:val="both"/>
        <w:rPr>
          <w:rFonts w:ascii="Palatino Linotype" w:hAnsi="Palatino Linotype" w:cs="Times New Roman"/>
          <w:sz w:val="24"/>
          <w:szCs w:val="24"/>
        </w:rPr>
      </w:pPr>
    </w:p>
    <w:p w:rsidR="0053557E" w:rsidRPr="00D95C9D" w:rsidRDefault="0053557E" w:rsidP="0053557E">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Analizar los resultados del cuestionario realizado a países miembros de UN-GGIM Américas año 2019</w:t>
      </w:r>
    </w:p>
    <w:p w:rsidR="0053557E" w:rsidRPr="00D95C9D" w:rsidRDefault="0053557E" w:rsidP="0053557E">
      <w:pPr>
        <w:contextualSpacing w:val="0"/>
        <w:jc w:val="both"/>
        <w:rPr>
          <w:rFonts w:ascii="Palatino Linotype" w:hAnsi="Palatino Linotype" w:cs="Times New Roman"/>
          <w:sz w:val="24"/>
          <w:szCs w:val="24"/>
        </w:rPr>
      </w:pPr>
    </w:p>
    <w:p w:rsidR="0053557E" w:rsidRPr="00D95C9D" w:rsidRDefault="0053557E" w:rsidP="0053557E">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Comparar los resultados de los cuestionarios realizado a países miembros de  UN-GGIM Américas año 2019-2018</w:t>
      </w:r>
    </w:p>
    <w:p w:rsidR="00852910" w:rsidRPr="00D95C9D" w:rsidRDefault="00852910" w:rsidP="0021301F">
      <w:pPr>
        <w:contextualSpacing w:val="0"/>
        <w:jc w:val="both"/>
        <w:rPr>
          <w:rFonts w:ascii="Palatino Linotype" w:hAnsi="Palatino Linotype" w:cs="Times New Roman"/>
          <w:b/>
          <w:sz w:val="24"/>
          <w:szCs w:val="24"/>
          <w:u w:val="single"/>
        </w:rPr>
      </w:pPr>
    </w:p>
    <w:p w:rsidR="00852910" w:rsidRPr="00D95C9D" w:rsidRDefault="00852910" w:rsidP="0021301F">
      <w:pPr>
        <w:contextualSpacing w:val="0"/>
        <w:jc w:val="both"/>
        <w:rPr>
          <w:rFonts w:ascii="Palatino Linotype" w:hAnsi="Palatino Linotype" w:cs="Times New Roman"/>
          <w:b/>
          <w:sz w:val="24"/>
          <w:szCs w:val="24"/>
          <w:u w:val="single"/>
        </w:rPr>
      </w:pPr>
    </w:p>
    <w:p w:rsidR="00852910" w:rsidRPr="00D95C9D" w:rsidRDefault="00C13AE7" w:rsidP="0084637B">
      <w:pPr>
        <w:pStyle w:val="Ttulo"/>
        <w:outlineLvl w:val="0"/>
        <w:rPr>
          <w:rFonts w:ascii="Palatino Linotype" w:hAnsi="Palatino Linotype" w:cs="Times New Roman"/>
          <w:sz w:val="44"/>
          <w:szCs w:val="44"/>
        </w:rPr>
      </w:pPr>
      <w:bookmarkStart w:id="4" w:name="_Toc15552953"/>
      <w:r w:rsidRPr="00D95C9D">
        <w:rPr>
          <w:rFonts w:ascii="Palatino Linotype" w:hAnsi="Palatino Linotype" w:cs="Times New Roman"/>
          <w:sz w:val="44"/>
          <w:szCs w:val="44"/>
        </w:rPr>
        <w:t>3. Misión</w:t>
      </w:r>
      <w:bookmarkEnd w:id="4"/>
      <w:r w:rsidR="00852910" w:rsidRPr="00D95C9D">
        <w:rPr>
          <w:rFonts w:ascii="Palatino Linotype" w:hAnsi="Palatino Linotype" w:cs="Times New Roman"/>
          <w:sz w:val="44"/>
          <w:szCs w:val="44"/>
        </w:rPr>
        <w:t xml:space="preserve"> </w:t>
      </w:r>
    </w:p>
    <w:p w:rsidR="00467A11" w:rsidRPr="00D95C9D" w:rsidRDefault="00467A11" w:rsidP="0021301F">
      <w:pPr>
        <w:contextualSpacing w:val="0"/>
        <w:jc w:val="both"/>
        <w:rPr>
          <w:rFonts w:ascii="Palatino Linotype" w:hAnsi="Palatino Linotype" w:cs="Times New Roman"/>
          <w:b/>
          <w:sz w:val="24"/>
          <w:szCs w:val="24"/>
          <w:u w:val="single"/>
        </w:rPr>
      </w:pPr>
    </w:p>
    <w:p w:rsidR="00467A11" w:rsidRPr="00D95C9D" w:rsidRDefault="00467A11" w:rsidP="0021301F">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Generar una metodología representativa como elemento comparativo para futuros estudios, esforzando la idea de un planteamiento colaborativo, para apoyar, guiar y cooperar con los países miembros de UN-GGIM en estudios, investigaciones y material para construir al desarrollo de las IDE de los países miembros.</w:t>
      </w:r>
    </w:p>
    <w:p w:rsidR="00852910" w:rsidRPr="00D95C9D" w:rsidRDefault="00852910" w:rsidP="0021301F">
      <w:pPr>
        <w:contextualSpacing w:val="0"/>
        <w:jc w:val="both"/>
        <w:rPr>
          <w:rFonts w:ascii="Palatino Linotype" w:hAnsi="Palatino Linotype" w:cs="Times New Roman"/>
          <w:sz w:val="24"/>
          <w:szCs w:val="24"/>
        </w:rPr>
      </w:pPr>
    </w:p>
    <w:p w:rsidR="00852910" w:rsidRPr="00D95C9D" w:rsidRDefault="00852910" w:rsidP="0021301F">
      <w:pPr>
        <w:contextualSpacing w:val="0"/>
        <w:jc w:val="both"/>
        <w:rPr>
          <w:rFonts w:ascii="Palatino Linotype" w:hAnsi="Palatino Linotype"/>
          <w:sz w:val="24"/>
          <w:szCs w:val="24"/>
        </w:rPr>
      </w:pPr>
    </w:p>
    <w:p w:rsidR="00852910" w:rsidRPr="00D95C9D" w:rsidRDefault="00852910" w:rsidP="0021301F">
      <w:pPr>
        <w:contextualSpacing w:val="0"/>
        <w:jc w:val="both"/>
        <w:rPr>
          <w:rFonts w:ascii="Palatino Linotype" w:hAnsi="Palatino Linotype"/>
          <w:sz w:val="24"/>
          <w:szCs w:val="24"/>
        </w:rPr>
      </w:pPr>
    </w:p>
    <w:p w:rsidR="00852910" w:rsidRPr="00D95C9D" w:rsidRDefault="00852910" w:rsidP="0021301F">
      <w:pPr>
        <w:contextualSpacing w:val="0"/>
        <w:jc w:val="both"/>
        <w:rPr>
          <w:rFonts w:ascii="Palatino Linotype" w:hAnsi="Palatino Linotype"/>
          <w:sz w:val="24"/>
          <w:szCs w:val="24"/>
        </w:rPr>
      </w:pPr>
    </w:p>
    <w:p w:rsidR="00A245BE" w:rsidRPr="00D95C9D" w:rsidRDefault="00A55DF2" w:rsidP="0084637B">
      <w:pPr>
        <w:pStyle w:val="Ttulo"/>
        <w:outlineLvl w:val="0"/>
        <w:rPr>
          <w:rFonts w:ascii="Palatino Linotype" w:eastAsia="Times New Roman" w:hAnsi="Palatino Linotype" w:cs="Times New Roman"/>
          <w:sz w:val="44"/>
          <w:szCs w:val="44"/>
          <w:lang w:eastAsia="es-CL"/>
        </w:rPr>
      </w:pPr>
      <w:bookmarkStart w:id="5" w:name="_Toc15552954"/>
      <w:r w:rsidRPr="00D95C9D">
        <w:rPr>
          <w:rFonts w:ascii="Palatino Linotype" w:eastAsia="Times New Roman" w:hAnsi="Palatino Linotype" w:cs="Times New Roman"/>
          <w:sz w:val="44"/>
          <w:szCs w:val="44"/>
          <w:lang w:eastAsia="es-CL"/>
        </w:rPr>
        <w:t>4. Presentación</w:t>
      </w:r>
      <w:r w:rsidR="00A245BE" w:rsidRPr="00D95C9D">
        <w:rPr>
          <w:rFonts w:ascii="Palatino Linotype" w:eastAsia="Times New Roman" w:hAnsi="Palatino Linotype" w:cs="Times New Roman"/>
          <w:sz w:val="44"/>
          <w:szCs w:val="44"/>
          <w:lang w:eastAsia="es-CL"/>
        </w:rPr>
        <w:t xml:space="preserve"> cuestion</w:t>
      </w:r>
      <w:r w:rsidR="00355160">
        <w:rPr>
          <w:rFonts w:ascii="Palatino Linotype" w:eastAsia="Times New Roman" w:hAnsi="Palatino Linotype" w:cs="Times New Roman"/>
          <w:sz w:val="44"/>
          <w:szCs w:val="44"/>
          <w:lang w:eastAsia="es-CL"/>
        </w:rPr>
        <w:t xml:space="preserve">ario IDE </w:t>
      </w:r>
      <w:r w:rsidR="00A245BE" w:rsidRPr="00D95C9D">
        <w:rPr>
          <w:rFonts w:ascii="Palatino Linotype" w:eastAsia="Times New Roman" w:hAnsi="Palatino Linotype" w:cs="Times New Roman"/>
          <w:sz w:val="44"/>
          <w:szCs w:val="44"/>
          <w:lang w:eastAsia="es-CL"/>
        </w:rPr>
        <w:t>UN-GGIM Américas 2019</w:t>
      </w:r>
      <w:bookmarkEnd w:id="5"/>
    </w:p>
    <w:p w:rsidR="00A245BE" w:rsidRPr="00D95C9D" w:rsidRDefault="00A245BE" w:rsidP="0025124F">
      <w:pPr>
        <w:pStyle w:val="Ttulo1"/>
        <w:rPr>
          <w:rFonts w:eastAsia="Times New Roman"/>
          <w:lang w:eastAsia="es-CL"/>
        </w:rPr>
      </w:pPr>
    </w:p>
    <w:p w:rsidR="00B9455B" w:rsidRPr="0025124F" w:rsidRDefault="00C13443" w:rsidP="0025124F">
      <w:pPr>
        <w:pStyle w:val="Ttulo1"/>
        <w:rPr>
          <w:rFonts w:eastAsia="Times New Roman"/>
          <w:lang w:eastAsia="es-CL"/>
        </w:rPr>
      </w:pPr>
      <w:bookmarkStart w:id="6" w:name="_Toc15552955"/>
      <w:r w:rsidRPr="0025124F">
        <w:rPr>
          <w:rFonts w:eastAsia="Times New Roman"/>
          <w:lang w:eastAsia="es-CL"/>
        </w:rPr>
        <w:t>4.1</w:t>
      </w:r>
      <w:r w:rsidR="00B9455B" w:rsidRPr="0025124F">
        <w:rPr>
          <w:rFonts w:eastAsia="Times New Roman"/>
          <w:lang w:eastAsia="es-CL"/>
        </w:rPr>
        <w:t>Países miembros de IDE regional UN-GGIM Américas</w:t>
      </w:r>
      <w:bookmarkEnd w:id="6"/>
    </w:p>
    <w:p w:rsidR="00EA017A" w:rsidRPr="00D95C9D" w:rsidRDefault="00EA017A" w:rsidP="0084637B">
      <w:pPr>
        <w:spacing w:line="240" w:lineRule="auto"/>
        <w:contextualSpacing w:val="0"/>
        <w:outlineLvl w:val="1"/>
        <w:rPr>
          <w:rFonts w:ascii="Palatino Linotype" w:eastAsia="Times New Roman" w:hAnsi="Palatino Linotype" w:cs="Times New Roman"/>
          <w:b/>
          <w:sz w:val="24"/>
          <w:szCs w:val="24"/>
          <w:u w:val="single"/>
          <w:lang w:eastAsia="es-CL"/>
        </w:rPr>
      </w:pPr>
    </w:p>
    <w:tbl>
      <w:tblPr>
        <w:tblStyle w:val="Tablaconcuadrcula"/>
        <w:tblW w:w="8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703"/>
        <w:gridCol w:w="3685"/>
        <w:gridCol w:w="2467"/>
      </w:tblGrid>
      <w:tr w:rsidR="00997B1C" w:rsidRPr="00D95C9D" w:rsidTr="005777C3">
        <w:trPr>
          <w:jc w:val="center"/>
        </w:trPr>
        <w:tc>
          <w:tcPr>
            <w:tcW w:w="2703" w:type="dxa"/>
            <w:shd w:val="clear" w:color="auto" w:fill="95B3D7" w:themeFill="accent1" w:themeFillTint="99"/>
          </w:tcPr>
          <w:p w:rsidR="00997B1C" w:rsidRPr="00D95C9D" w:rsidRDefault="00997B1C" w:rsidP="00EA017A">
            <w:pPr>
              <w:pStyle w:val="Prrafodelista"/>
              <w:jc w:val="both"/>
              <w:rPr>
                <w:rFonts w:ascii="Palatino Linotype" w:hAnsi="Palatino Linotype" w:cs="Times New Roman"/>
                <w:sz w:val="16"/>
                <w:szCs w:val="16"/>
              </w:rPr>
            </w:pPr>
            <w:r w:rsidRPr="00D95C9D">
              <w:rPr>
                <w:rFonts w:ascii="Palatino Linotype" w:hAnsi="Palatino Linotype" w:cs="Times New Roman"/>
                <w:sz w:val="16"/>
                <w:szCs w:val="16"/>
              </w:rPr>
              <w:t xml:space="preserve">Países </w:t>
            </w:r>
          </w:p>
        </w:tc>
        <w:tc>
          <w:tcPr>
            <w:tcW w:w="3685" w:type="dxa"/>
            <w:shd w:val="clear" w:color="auto" w:fill="95B3D7" w:themeFill="accent1" w:themeFillTint="99"/>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 xml:space="preserve">Representante País </w:t>
            </w:r>
          </w:p>
          <w:p w:rsidR="00997B1C" w:rsidRPr="00D95C9D" w:rsidRDefault="00997B1C" w:rsidP="00EA017A">
            <w:pPr>
              <w:jc w:val="center"/>
              <w:rPr>
                <w:rFonts w:ascii="Palatino Linotype" w:hAnsi="Palatino Linotype" w:cs="Times New Roman"/>
                <w:sz w:val="16"/>
                <w:szCs w:val="16"/>
              </w:rPr>
            </w:pPr>
          </w:p>
        </w:tc>
        <w:tc>
          <w:tcPr>
            <w:tcW w:w="2467" w:type="dxa"/>
            <w:shd w:val="clear" w:color="auto" w:fill="95B3D7" w:themeFill="accent1" w:themeFillTint="99"/>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Responde Cuestionario 2019</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Antigua y Barbuda</w:t>
            </w:r>
          </w:p>
        </w:tc>
        <w:tc>
          <w:tcPr>
            <w:tcW w:w="3685"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Andrew Nurse</w:t>
            </w:r>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Argentina</w:t>
            </w:r>
          </w:p>
        </w:tc>
        <w:tc>
          <w:tcPr>
            <w:tcW w:w="3685"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 xml:space="preserve">Sergio </w:t>
            </w:r>
            <w:proofErr w:type="spellStart"/>
            <w:r w:rsidRPr="00D95C9D">
              <w:rPr>
                <w:rFonts w:ascii="Palatino Linotype" w:hAnsi="Palatino Linotype" w:cs="Times New Roman"/>
                <w:sz w:val="16"/>
                <w:szCs w:val="16"/>
              </w:rPr>
              <w:t>Cimbaro</w:t>
            </w:r>
            <w:proofErr w:type="spellEnd"/>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Bahamas</w:t>
            </w:r>
          </w:p>
        </w:tc>
        <w:tc>
          <w:tcPr>
            <w:tcW w:w="3685" w:type="dxa"/>
          </w:tcPr>
          <w:p w:rsidR="00997B1C" w:rsidRPr="00D95C9D" w:rsidRDefault="00997B1C" w:rsidP="00EA017A">
            <w:pPr>
              <w:jc w:val="center"/>
              <w:rPr>
                <w:rFonts w:ascii="Palatino Linotype" w:hAnsi="Palatino Linotype" w:cs="Times New Roman"/>
                <w:sz w:val="16"/>
                <w:szCs w:val="16"/>
              </w:rPr>
            </w:pPr>
            <w:proofErr w:type="spellStart"/>
            <w:r w:rsidRPr="00D95C9D">
              <w:rPr>
                <w:rFonts w:ascii="Palatino Linotype" w:hAnsi="Palatino Linotype" w:cs="Times New Roman"/>
                <w:sz w:val="16"/>
                <w:szCs w:val="16"/>
              </w:rPr>
              <w:t>Duane</w:t>
            </w:r>
            <w:proofErr w:type="spellEnd"/>
            <w:r w:rsidRPr="00D95C9D">
              <w:rPr>
                <w:rFonts w:ascii="Palatino Linotype" w:hAnsi="Palatino Linotype" w:cs="Times New Roman"/>
                <w:sz w:val="16"/>
                <w:szCs w:val="16"/>
              </w:rPr>
              <w:t xml:space="preserve"> Miller </w:t>
            </w:r>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Barbados</w:t>
            </w:r>
          </w:p>
        </w:tc>
        <w:tc>
          <w:tcPr>
            <w:tcW w:w="3685" w:type="dxa"/>
          </w:tcPr>
          <w:p w:rsidR="00997B1C" w:rsidRPr="00D95C9D" w:rsidRDefault="00997B1C" w:rsidP="00EA017A">
            <w:pPr>
              <w:jc w:val="center"/>
              <w:rPr>
                <w:rFonts w:ascii="Palatino Linotype" w:hAnsi="Palatino Linotype" w:cs="Times New Roman"/>
                <w:sz w:val="16"/>
                <w:szCs w:val="16"/>
                <w:lang w:val="en-US"/>
              </w:rPr>
            </w:pPr>
            <w:proofErr w:type="spellStart"/>
            <w:r w:rsidRPr="00D95C9D">
              <w:rPr>
                <w:rFonts w:ascii="Palatino Linotype" w:hAnsi="Palatino Linotype" w:cs="Times New Roman"/>
                <w:sz w:val="16"/>
                <w:szCs w:val="16"/>
                <w:lang w:val="en-US"/>
              </w:rPr>
              <w:t>Leandre</w:t>
            </w:r>
            <w:proofErr w:type="spellEnd"/>
            <w:r w:rsidRPr="00D95C9D">
              <w:rPr>
                <w:rFonts w:ascii="Palatino Linotype" w:hAnsi="Palatino Linotype" w:cs="Times New Roman"/>
                <w:sz w:val="16"/>
                <w:szCs w:val="16"/>
                <w:lang w:val="en-US"/>
              </w:rPr>
              <w:t xml:space="preserve"> Murrell-Forde &amp; Michelle St. Clair</w:t>
            </w:r>
          </w:p>
        </w:tc>
        <w:tc>
          <w:tcPr>
            <w:tcW w:w="2467" w:type="dxa"/>
          </w:tcPr>
          <w:p w:rsidR="00997B1C" w:rsidRPr="00D95C9D" w:rsidRDefault="00997B1C" w:rsidP="00EA017A">
            <w:pPr>
              <w:jc w:val="center"/>
              <w:rPr>
                <w:rFonts w:ascii="Palatino Linotype" w:hAnsi="Palatino Linotype" w:cs="Times New Roman"/>
                <w:sz w:val="16"/>
                <w:szCs w:val="16"/>
                <w:lang w:val="en-US"/>
              </w:rPr>
            </w:pPr>
            <w:r w:rsidRPr="00D95C9D">
              <w:rPr>
                <w:rFonts w:ascii="Palatino Linotype" w:hAnsi="Palatino Linotype" w:cs="Times New Roman"/>
                <w:sz w:val="16"/>
                <w:szCs w:val="16"/>
              </w:rPr>
              <w:t>Si</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Belice</w:t>
            </w:r>
          </w:p>
        </w:tc>
        <w:tc>
          <w:tcPr>
            <w:tcW w:w="3685"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 xml:space="preserve">Francis </w:t>
            </w:r>
            <w:proofErr w:type="spellStart"/>
            <w:r w:rsidRPr="00D95C9D">
              <w:rPr>
                <w:rFonts w:ascii="Palatino Linotype" w:hAnsi="Palatino Linotype" w:cs="Times New Roman"/>
                <w:sz w:val="16"/>
                <w:szCs w:val="16"/>
              </w:rPr>
              <w:t>Arzu</w:t>
            </w:r>
            <w:proofErr w:type="spellEnd"/>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shd w:val="clear" w:color="auto" w:fill="C6D9F1" w:themeFill="text2" w:themeFillTint="33"/>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 xml:space="preserve">Bolivia </w:t>
            </w:r>
          </w:p>
        </w:tc>
        <w:tc>
          <w:tcPr>
            <w:tcW w:w="3685" w:type="dxa"/>
            <w:shd w:val="clear" w:color="auto" w:fill="C6D9F1" w:themeFill="text2" w:themeFillTint="33"/>
          </w:tcPr>
          <w:p w:rsidR="00997B1C" w:rsidRPr="00D95C9D" w:rsidRDefault="00997B1C" w:rsidP="00EA017A">
            <w:pPr>
              <w:jc w:val="center"/>
              <w:rPr>
                <w:rFonts w:ascii="Palatino Linotype" w:hAnsi="Palatino Linotype" w:cs="Times New Roman"/>
                <w:sz w:val="16"/>
                <w:szCs w:val="16"/>
              </w:rPr>
            </w:pPr>
            <w:proofErr w:type="spellStart"/>
            <w:r w:rsidRPr="00D95C9D">
              <w:rPr>
                <w:rFonts w:ascii="Palatino Linotype" w:hAnsi="Palatino Linotype" w:cs="Times New Roman"/>
                <w:sz w:val="16"/>
                <w:szCs w:val="16"/>
              </w:rPr>
              <w:t>Raul</w:t>
            </w:r>
            <w:proofErr w:type="spellEnd"/>
            <w:r w:rsidRPr="00D95C9D">
              <w:rPr>
                <w:rFonts w:ascii="Palatino Linotype" w:hAnsi="Palatino Linotype" w:cs="Times New Roman"/>
                <w:sz w:val="16"/>
                <w:szCs w:val="16"/>
              </w:rPr>
              <w:t xml:space="preserve"> Fernando Molina </w:t>
            </w:r>
            <w:proofErr w:type="spellStart"/>
            <w:r w:rsidRPr="00D95C9D">
              <w:rPr>
                <w:rFonts w:ascii="Palatino Linotype" w:hAnsi="Palatino Linotype" w:cs="Times New Roman"/>
                <w:sz w:val="16"/>
                <w:szCs w:val="16"/>
              </w:rPr>
              <w:t>Rodriguez</w:t>
            </w:r>
            <w:proofErr w:type="spellEnd"/>
          </w:p>
        </w:tc>
        <w:tc>
          <w:tcPr>
            <w:tcW w:w="2467" w:type="dxa"/>
            <w:shd w:val="clear" w:color="auto" w:fill="C6D9F1" w:themeFill="text2" w:themeFillTint="33"/>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No</w:t>
            </w:r>
          </w:p>
        </w:tc>
      </w:tr>
      <w:tr w:rsidR="00997B1C" w:rsidRPr="00D95C9D" w:rsidTr="005777C3">
        <w:trPr>
          <w:jc w:val="center"/>
        </w:trPr>
        <w:tc>
          <w:tcPr>
            <w:tcW w:w="2703" w:type="dxa"/>
            <w:shd w:val="clear" w:color="auto" w:fill="C6D9F1" w:themeFill="text2" w:themeFillTint="33"/>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Brasil</w:t>
            </w:r>
          </w:p>
        </w:tc>
        <w:tc>
          <w:tcPr>
            <w:tcW w:w="3685" w:type="dxa"/>
            <w:shd w:val="clear" w:color="auto" w:fill="C6D9F1" w:themeFill="text2" w:themeFillTint="33"/>
          </w:tcPr>
          <w:p w:rsidR="00997B1C" w:rsidRPr="00D95C9D" w:rsidRDefault="00997B1C" w:rsidP="00EA017A">
            <w:pPr>
              <w:jc w:val="center"/>
              <w:rPr>
                <w:rFonts w:ascii="Palatino Linotype" w:hAnsi="Palatino Linotype" w:cs="Times New Roman"/>
                <w:sz w:val="16"/>
                <w:szCs w:val="16"/>
              </w:rPr>
            </w:pPr>
            <w:proofErr w:type="spellStart"/>
            <w:r w:rsidRPr="00D95C9D">
              <w:rPr>
                <w:rFonts w:ascii="Palatino Linotype" w:hAnsi="Palatino Linotype" w:cs="Times New Roman"/>
                <w:sz w:val="16"/>
                <w:szCs w:val="16"/>
              </w:rPr>
              <w:t>Rogério</w:t>
            </w:r>
            <w:proofErr w:type="spellEnd"/>
            <w:r w:rsidRPr="00D95C9D">
              <w:rPr>
                <w:rFonts w:ascii="Palatino Linotype" w:hAnsi="Palatino Linotype" w:cs="Times New Roman"/>
                <w:sz w:val="16"/>
                <w:szCs w:val="16"/>
              </w:rPr>
              <w:t xml:space="preserve"> </w:t>
            </w:r>
            <w:proofErr w:type="spellStart"/>
            <w:r w:rsidRPr="00D95C9D">
              <w:rPr>
                <w:rFonts w:ascii="Palatino Linotype" w:hAnsi="Palatino Linotype" w:cs="Times New Roman"/>
                <w:sz w:val="16"/>
                <w:szCs w:val="16"/>
              </w:rPr>
              <w:t>Borba</w:t>
            </w:r>
            <w:proofErr w:type="spellEnd"/>
          </w:p>
        </w:tc>
        <w:tc>
          <w:tcPr>
            <w:tcW w:w="2467" w:type="dxa"/>
            <w:shd w:val="clear" w:color="auto" w:fill="C6D9F1" w:themeFill="text2" w:themeFillTint="33"/>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No</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Canadá</w:t>
            </w:r>
          </w:p>
        </w:tc>
        <w:tc>
          <w:tcPr>
            <w:tcW w:w="3685" w:type="dxa"/>
          </w:tcPr>
          <w:p w:rsidR="00997B1C" w:rsidRPr="00D95C9D" w:rsidRDefault="00997B1C" w:rsidP="00EA017A">
            <w:pPr>
              <w:jc w:val="center"/>
              <w:rPr>
                <w:rFonts w:ascii="Palatino Linotype" w:hAnsi="Palatino Linotype" w:cs="Times New Roman"/>
                <w:sz w:val="16"/>
                <w:szCs w:val="16"/>
              </w:rPr>
            </w:pPr>
            <w:proofErr w:type="spellStart"/>
            <w:r w:rsidRPr="00D95C9D">
              <w:rPr>
                <w:rFonts w:ascii="Palatino Linotype" w:hAnsi="Palatino Linotype" w:cs="Times New Roman"/>
                <w:sz w:val="16"/>
                <w:szCs w:val="16"/>
              </w:rPr>
              <w:t>Prashant</w:t>
            </w:r>
            <w:proofErr w:type="spellEnd"/>
            <w:r w:rsidRPr="00D95C9D">
              <w:rPr>
                <w:rFonts w:ascii="Palatino Linotype" w:hAnsi="Palatino Linotype" w:cs="Times New Roman"/>
                <w:sz w:val="16"/>
                <w:szCs w:val="16"/>
              </w:rPr>
              <w:t xml:space="preserve"> </w:t>
            </w:r>
            <w:proofErr w:type="spellStart"/>
            <w:r w:rsidRPr="00D95C9D">
              <w:rPr>
                <w:rFonts w:ascii="Palatino Linotype" w:hAnsi="Palatino Linotype" w:cs="Times New Roman"/>
                <w:sz w:val="16"/>
                <w:szCs w:val="16"/>
              </w:rPr>
              <w:t>Shukle</w:t>
            </w:r>
            <w:proofErr w:type="spellEnd"/>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Chile</w:t>
            </w:r>
          </w:p>
        </w:tc>
        <w:tc>
          <w:tcPr>
            <w:tcW w:w="3685"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Macarena Pérez García</w:t>
            </w:r>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Colombia</w:t>
            </w:r>
          </w:p>
        </w:tc>
        <w:tc>
          <w:tcPr>
            <w:tcW w:w="3685" w:type="dxa"/>
          </w:tcPr>
          <w:p w:rsidR="00997B1C" w:rsidRPr="00D95C9D" w:rsidRDefault="00997B1C" w:rsidP="00EA017A">
            <w:pPr>
              <w:jc w:val="center"/>
              <w:rPr>
                <w:rFonts w:ascii="Palatino Linotype" w:hAnsi="Palatino Linotype" w:cs="Times New Roman"/>
                <w:sz w:val="16"/>
                <w:szCs w:val="16"/>
              </w:rPr>
            </w:pPr>
            <w:proofErr w:type="spellStart"/>
            <w:r w:rsidRPr="00D95C9D">
              <w:rPr>
                <w:rFonts w:ascii="Palatino Linotype" w:hAnsi="Palatino Linotype" w:cs="Times New Roman"/>
                <w:sz w:val="16"/>
                <w:szCs w:val="16"/>
              </w:rPr>
              <w:t>Fredy</w:t>
            </w:r>
            <w:proofErr w:type="spellEnd"/>
            <w:r w:rsidRPr="00D95C9D">
              <w:rPr>
                <w:rFonts w:ascii="Palatino Linotype" w:hAnsi="Palatino Linotype" w:cs="Times New Roman"/>
                <w:sz w:val="16"/>
                <w:szCs w:val="16"/>
              </w:rPr>
              <w:t xml:space="preserve"> Alberto Gutiérrez García</w:t>
            </w:r>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 xml:space="preserve">Si </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Costa Rica</w:t>
            </w:r>
          </w:p>
        </w:tc>
        <w:tc>
          <w:tcPr>
            <w:tcW w:w="3685"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 xml:space="preserve">Max A Lobo </w:t>
            </w:r>
            <w:proofErr w:type="spellStart"/>
            <w:r w:rsidRPr="00D95C9D">
              <w:rPr>
                <w:rFonts w:ascii="Palatino Linotype" w:hAnsi="Palatino Linotype" w:cs="Times New Roman"/>
                <w:sz w:val="16"/>
                <w:szCs w:val="16"/>
              </w:rPr>
              <w:t>Hernandez</w:t>
            </w:r>
            <w:proofErr w:type="spellEnd"/>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Cuba</w:t>
            </w:r>
          </w:p>
        </w:tc>
        <w:tc>
          <w:tcPr>
            <w:tcW w:w="3685"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 xml:space="preserve">Juan Arturo García </w:t>
            </w:r>
            <w:proofErr w:type="spellStart"/>
            <w:r w:rsidRPr="00D95C9D">
              <w:rPr>
                <w:rFonts w:ascii="Palatino Linotype" w:hAnsi="Palatino Linotype" w:cs="Times New Roman"/>
                <w:sz w:val="16"/>
                <w:szCs w:val="16"/>
              </w:rPr>
              <w:t>Masó</w:t>
            </w:r>
            <w:proofErr w:type="spellEnd"/>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Dominicana</w:t>
            </w:r>
          </w:p>
        </w:tc>
        <w:tc>
          <w:tcPr>
            <w:tcW w:w="3685" w:type="dxa"/>
          </w:tcPr>
          <w:p w:rsidR="00997B1C" w:rsidRPr="00D95C9D" w:rsidRDefault="00997B1C" w:rsidP="00EA017A">
            <w:pPr>
              <w:jc w:val="center"/>
              <w:rPr>
                <w:rFonts w:ascii="Palatino Linotype" w:hAnsi="Palatino Linotype" w:cs="Times New Roman"/>
                <w:sz w:val="16"/>
                <w:szCs w:val="16"/>
              </w:rPr>
            </w:pPr>
            <w:proofErr w:type="spellStart"/>
            <w:r w:rsidRPr="00D95C9D">
              <w:rPr>
                <w:rFonts w:ascii="Palatino Linotype" w:hAnsi="Palatino Linotype" w:cs="Times New Roman"/>
                <w:sz w:val="16"/>
                <w:szCs w:val="16"/>
              </w:rPr>
              <w:t>Kendell</w:t>
            </w:r>
            <w:proofErr w:type="spellEnd"/>
            <w:r w:rsidRPr="00D95C9D">
              <w:rPr>
                <w:rFonts w:ascii="Palatino Linotype" w:hAnsi="Palatino Linotype" w:cs="Times New Roman"/>
                <w:sz w:val="16"/>
                <w:szCs w:val="16"/>
              </w:rPr>
              <w:t xml:space="preserve"> </w:t>
            </w:r>
            <w:proofErr w:type="spellStart"/>
            <w:r w:rsidRPr="00D95C9D">
              <w:rPr>
                <w:rFonts w:ascii="Palatino Linotype" w:hAnsi="Palatino Linotype" w:cs="Times New Roman"/>
                <w:sz w:val="16"/>
                <w:szCs w:val="16"/>
              </w:rPr>
              <w:t>Barrie</w:t>
            </w:r>
            <w:proofErr w:type="spellEnd"/>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Ecuador</w:t>
            </w:r>
          </w:p>
        </w:tc>
        <w:tc>
          <w:tcPr>
            <w:tcW w:w="3685"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Xavier Molina</w:t>
            </w:r>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EE.UU</w:t>
            </w:r>
          </w:p>
        </w:tc>
        <w:tc>
          <w:tcPr>
            <w:tcW w:w="3685" w:type="dxa"/>
          </w:tcPr>
          <w:p w:rsidR="00997B1C" w:rsidRPr="00D95C9D" w:rsidRDefault="00997B1C" w:rsidP="00EA017A">
            <w:pPr>
              <w:jc w:val="center"/>
              <w:rPr>
                <w:rFonts w:ascii="Palatino Linotype" w:hAnsi="Palatino Linotype" w:cs="Times New Roman"/>
                <w:sz w:val="16"/>
                <w:szCs w:val="16"/>
              </w:rPr>
            </w:pPr>
            <w:proofErr w:type="spellStart"/>
            <w:r w:rsidRPr="00D95C9D">
              <w:rPr>
                <w:rFonts w:ascii="Palatino Linotype" w:hAnsi="Palatino Linotype" w:cs="Times New Roman"/>
                <w:sz w:val="16"/>
                <w:szCs w:val="16"/>
              </w:rPr>
              <w:t>Ivan</w:t>
            </w:r>
            <w:proofErr w:type="spellEnd"/>
            <w:r w:rsidRPr="00D95C9D">
              <w:rPr>
                <w:rFonts w:ascii="Palatino Linotype" w:hAnsi="Palatino Linotype" w:cs="Times New Roman"/>
                <w:sz w:val="16"/>
                <w:szCs w:val="16"/>
              </w:rPr>
              <w:t xml:space="preserve"> B. </w:t>
            </w:r>
            <w:proofErr w:type="spellStart"/>
            <w:r w:rsidRPr="00D95C9D">
              <w:rPr>
                <w:rFonts w:ascii="Palatino Linotype" w:hAnsi="Palatino Linotype" w:cs="Times New Roman"/>
                <w:sz w:val="16"/>
                <w:szCs w:val="16"/>
              </w:rPr>
              <w:t>DeLoatch</w:t>
            </w:r>
            <w:proofErr w:type="spellEnd"/>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El Salvador</w:t>
            </w:r>
          </w:p>
        </w:tc>
        <w:tc>
          <w:tcPr>
            <w:tcW w:w="3685"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 xml:space="preserve">Sonia </w:t>
            </w:r>
            <w:proofErr w:type="spellStart"/>
            <w:r w:rsidRPr="00D95C9D">
              <w:rPr>
                <w:rFonts w:ascii="Palatino Linotype" w:hAnsi="Palatino Linotype" w:cs="Times New Roman"/>
                <w:sz w:val="16"/>
                <w:szCs w:val="16"/>
              </w:rPr>
              <w:t>Ivett</w:t>
            </w:r>
            <w:proofErr w:type="spellEnd"/>
            <w:r w:rsidRPr="00D95C9D">
              <w:rPr>
                <w:rFonts w:ascii="Palatino Linotype" w:hAnsi="Palatino Linotype" w:cs="Times New Roman"/>
                <w:sz w:val="16"/>
                <w:szCs w:val="16"/>
              </w:rPr>
              <w:t xml:space="preserve"> Sánchez Cuéllar</w:t>
            </w:r>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Granada</w:t>
            </w:r>
          </w:p>
        </w:tc>
        <w:tc>
          <w:tcPr>
            <w:tcW w:w="3685" w:type="dxa"/>
          </w:tcPr>
          <w:p w:rsidR="00997B1C" w:rsidRPr="00D95C9D" w:rsidRDefault="00997B1C" w:rsidP="00EA017A">
            <w:pPr>
              <w:jc w:val="center"/>
              <w:rPr>
                <w:rFonts w:ascii="Palatino Linotype" w:hAnsi="Palatino Linotype" w:cs="Times New Roman"/>
                <w:sz w:val="16"/>
                <w:szCs w:val="16"/>
              </w:rPr>
            </w:pPr>
            <w:proofErr w:type="spellStart"/>
            <w:r w:rsidRPr="00D95C9D">
              <w:rPr>
                <w:rFonts w:ascii="Palatino Linotype" w:hAnsi="Palatino Linotype" w:cs="Times New Roman"/>
                <w:sz w:val="16"/>
                <w:szCs w:val="16"/>
              </w:rPr>
              <w:t>Kenton</w:t>
            </w:r>
            <w:proofErr w:type="spellEnd"/>
            <w:r w:rsidRPr="00D95C9D">
              <w:rPr>
                <w:rFonts w:ascii="Palatino Linotype" w:hAnsi="Palatino Linotype" w:cs="Times New Roman"/>
                <w:sz w:val="16"/>
                <w:szCs w:val="16"/>
              </w:rPr>
              <w:t xml:space="preserve"> </w:t>
            </w:r>
            <w:proofErr w:type="spellStart"/>
            <w:r w:rsidRPr="00D95C9D">
              <w:rPr>
                <w:rFonts w:ascii="Palatino Linotype" w:hAnsi="Palatino Linotype" w:cs="Times New Roman"/>
                <w:sz w:val="16"/>
                <w:szCs w:val="16"/>
              </w:rPr>
              <w:t>Fletcher</w:t>
            </w:r>
            <w:proofErr w:type="spellEnd"/>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Guatemala</w:t>
            </w:r>
          </w:p>
        </w:tc>
        <w:tc>
          <w:tcPr>
            <w:tcW w:w="3685"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 xml:space="preserve">Marcos </w:t>
            </w:r>
            <w:proofErr w:type="spellStart"/>
            <w:r w:rsidRPr="00D95C9D">
              <w:rPr>
                <w:rFonts w:ascii="Palatino Linotype" w:hAnsi="Palatino Linotype" w:cs="Times New Roman"/>
                <w:sz w:val="16"/>
                <w:szCs w:val="16"/>
              </w:rPr>
              <w:t>Osmundo</w:t>
            </w:r>
            <w:proofErr w:type="spellEnd"/>
            <w:r w:rsidRPr="00D95C9D">
              <w:rPr>
                <w:rFonts w:ascii="Palatino Linotype" w:hAnsi="Palatino Linotype" w:cs="Times New Roman"/>
                <w:sz w:val="16"/>
                <w:szCs w:val="16"/>
              </w:rPr>
              <w:t xml:space="preserve">  </w:t>
            </w:r>
            <w:proofErr w:type="spellStart"/>
            <w:r w:rsidRPr="00D95C9D">
              <w:rPr>
                <w:rFonts w:ascii="Palatino Linotype" w:hAnsi="Palatino Linotype" w:cs="Times New Roman"/>
                <w:sz w:val="16"/>
                <w:szCs w:val="16"/>
              </w:rPr>
              <w:t>Sutuc</w:t>
            </w:r>
            <w:proofErr w:type="spellEnd"/>
            <w:r w:rsidRPr="00D95C9D">
              <w:rPr>
                <w:rFonts w:ascii="Palatino Linotype" w:hAnsi="Palatino Linotype" w:cs="Times New Roman"/>
                <w:sz w:val="16"/>
                <w:szCs w:val="16"/>
              </w:rPr>
              <w:t xml:space="preserve"> Carrillo </w:t>
            </w:r>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Guyana</w:t>
            </w:r>
          </w:p>
        </w:tc>
        <w:tc>
          <w:tcPr>
            <w:tcW w:w="3685" w:type="dxa"/>
          </w:tcPr>
          <w:p w:rsidR="00997B1C" w:rsidRPr="00D95C9D" w:rsidRDefault="00997B1C" w:rsidP="00EA017A">
            <w:pPr>
              <w:jc w:val="center"/>
              <w:rPr>
                <w:rFonts w:ascii="Palatino Linotype" w:hAnsi="Palatino Linotype" w:cs="Times New Roman"/>
                <w:sz w:val="16"/>
                <w:szCs w:val="16"/>
              </w:rPr>
            </w:pPr>
            <w:proofErr w:type="spellStart"/>
            <w:r w:rsidRPr="00D95C9D">
              <w:rPr>
                <w:rFonts w:ascii="Palatino Linotype" w:hAnsi="Palatino Linotype" w:cs="Times New Roman"/>
                <w:sz w:val="16"/>
                <w:szCs w:val="16"/>
              </w:rPr>
              <w:t>Onyali</w:t>
            </w:r>
            <w:proofErr w:type="spellEnd"/>
            <w:r w:rsidRPr="00D95C9D">
              <w:rPr>
                <w:rFonts w:ascii="Palatino Linotype" w:hAnsi="Palatino Linotype" w:cs="Times New Roman"/>
                <w:sz w:val="16"/>
                <w:szCs w:val="16"/>
              </w:rPr>
              <w:t xml:space="preserve"> Forbes</w:t>
            </w:r>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shd w:val="clear" w:color="auto" w:fill="C6D9F1" w:themeFill="text2" w:themeFillTint="33"/>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Haití</w:t>
            </w:r>
          </w:p>
        </w:tc>
        <w:tc>
          <w:tcPr>
            <w:tcW w:w="3685" w:type="dxa"/>
            <w:shd w:val="clear" w:color="auto" w:fill="C6D9F1" w:themeFill="text2" w:themeFillTint="33"/>
          </w:tcPr>
          <w:p w:rsidR="00997B1C" w:rsidRPr="00D95C9D" w:rsidRDefault="00997B1C" w:rsidP="00EA017A">
            <w:pPr>
              <w:jc w:val="center"/>
              <w:rPr>
                <w:rFonts w:ascii="Palatino Linotype" w:hAnsi="Palatino Linotype" w:cs="Times New Roman"/>
                <w:sz w:val="16"/>
                <w:szCs w:val="16"/>
              </w:rPr>
            </w:pPr>
            <w:proofErr w:type="spellStart"/>
            <w:r w:rsidRPr="00D95C9D">
              <w:rPr>
                <w:rFonts w:ascii="Palatino Linotype" w:hAnsi="Palatino Linotype" w:cs="Times New Roman"/>
                <w:sz w:val="16"/>
                <w:szCs w:val="16"/>
              </w:rPr>
              <w:t>Boby</w:t>
            </w:r>
            <w:proofErr w:type="spellEnd"/>
            <w:r w:rsidRPr="00D95C9D">
              <w:rPr>
                <w:rFonts w:ascii="Palatino Linotype" w:hAnsi="Palatino Linotype" w:cs="Times New Roman"/>
                <w:sz w:val="16"/>
                <w:szCs w:val="16"/>
              </w:rPr>
              <w:t xml:space="preserve"> Emmanuel </w:t>
            </w:r>
            <w:proofErr w:type="spellStart"/>
            <w:r w:rsidRPr="00D95C9D">
              <w:rPr>
                <w:rFonts w:ascii="Palatino Linotype" w:hAnsi="Palatino Linotype" w:cs="Times New Roman"/>
                <w:sz w:val="16"/>
                <w:szCs w:val="16"/>
              </w:rPr>
              <w:t>Piard</w:t>
            </w:r>
            <w:proofErr w:type="spellEnd"/>
          </w:p>
        </w:tc>
        <w:tc>
          <w:tcPr>
            <w:tcW w:w="2467" w:type="dxa"/>
            <w:shd w:val="clear" w:color="auto" w:fill="C6D9F1" w:themeFill="text2" w:themeFillTint="33"/>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No</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Honduras</w:t>
            </w:r>
          </w:p>
        </w:tc>
        <w:tc>
          <w:tcPr>
            <w:tcW w:w="3685" w:type="dxa"/>
          </w:tcPr>
          <w:p w:rsidR="00997B1C" w:rsidRPr="00D95C9D" w:rsidRDefault="00997B1C" w:rsidP="00EA017A">
            <w:pPr>
              <w:jc w:val="center"/>
              <w:rPr>
                <w:rFonts w:ascii="Palatino Linotype" w:hAnsi="Palatino Linotype" w:cs="Times New Roman"/>
                <w:sz w:val="16"/>
                <w:szCs w:val="16"/>
              </w:rPr>
            </w:pPr>
            <w:proofErr w:type="spellStart"/>
            <w:r w:rsidRPr="00D95C9D">
              <w:rPr>
                <w:rFonts w:ascii="Palatino Linotype" w:hAnsi="Palatino Linotype" w:cs="Times New Roman"/>
                <w:sz w:val="16"/>
                <w:szCs w:val="16"/>
              </w:rPr>
              <w:t>Yidda</w:t>
            </w:r>
            <w:proofErr w:type="spellEnd"/>
            <w:r w:rsidRPr="00D95C9D">
              <w:rPr>
                <w:rFonts w:ascii="Palatino Linotype" w:hAnsi="Palatino Linotype" w:cs="Times New Roman"/>
                <w:sz w:val="16"/>
                <w:szCs w:val="16"/>
              </w:rPr>
              <w:t xml:space="preserve"> </w:t>
            </w:r>
            <w:proofErr w:type="spellStart"/>
            <w:r w:rsidRPr="00D95C9D">
              <w:rPr>
                <w:rFonts w:ascii="Palatino Linotype" w:hAnsi="Palatino Linotype" w:cs="Times New Roman"/>
                <w:sz w:val="16"/>
                <w:szCs w:val="16"/>
              </w:rPr>
              <w:t>Handal</w:t>
            </w:r>
            <w:proofErr w:type="spellEnd"/>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shd w:val="clear" w:color="auto" w:fill="C6D9F1" w:themeFill="text2" w:themeFillTint="33"/>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Jamaica</w:t>
            </w:r>
          </w:p>
        </w:tc>
        <w:tc>
          <w:tcPr>
            <w:tcW w:w="3685" w:type="dxa"/>
            <w:shd w:val="clear" w:color="auto" w:fill="C6D9F1" w:themeFill="text2" w:themeFillTint="33"/>
          </w:tcPr>
          <w:p w:rsidR="00997B1C" w:rsidRPr="00D95C9D" w:rsidRDefault="00997B1C" w:rsidP="00EA017A">
            <w:pPr>
              <w:jc w:val="center"/>
              <w:rPr>
                <w:rFonts w:ascii="Palatino Linotype" w:hAnsi="Palatino Linotype" w:cs="Times New Roman"/>
                <w:sz w:val="16"/>
                <w:szCs w:val="16"/>
              </w:rPr>
            </w:pPr>
            <w:proofErr w:type="spellStart"/>
            <w:r w:rsidRPr="00D95C9D">
              <w:rPr>
                <w:rFonts w:ascii="Palatino Linotype" w:hAnsi="Palatino Linotype" w:cs="Times New Roman"/>
                <w:sz w:val="16"/>
                <w:szCs w:val="16"/>
              </w:rPr>
              <w:t>Yaneke</w:t>
            </w:r>
            <w:proofErr w:type="spellEnd"/>
            <w:r w:rsidRPr="00D95C9D">
              <w:rPr>
                <w:rFonts w:ascii="Palatino Linotype" w:hAnsi="Palatino Linotype" w:cs="Times New Roman"/>
                <w:sz w:val="16"/>
                <w:szCs w:val="16"/>
              </w:rPr>
              <w:t xml:space="preserve"> Watson</w:t>
            </w:r>
          </w:p>
        </w:tc>
        <w:tc>
          <w:tcPr>
            <w:tcW w:w="2467" w:type="dxa"/>
            <w:shd w:val="clear" w:color="auto" w:fill="C6D9F1" w:themeFill="text2" w:themeFillTint="33"/>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No</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México</w:t>
            </w:r>
          </w:p>
        </w:tc>
        <w:tc>
          <w:tcPr>
            <w:tcW w:w="3685"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Luis Gerardo Esparza Ríos</w:t>
            </w:r>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Nicaragua</w:t>
            </w:r>
          </w:p>
        </w:tc>
        <w:tc>
          <w:tcPr>
            <w:tcW w:w="3685"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Luis Herrera Ordóñez</w:t>
            </w:r>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Panamá</w:t>
            </w:r>
          </w:p>
        </w:tc>
        <w:tc>
          <w:tcPr>
            <w:tcW w:w="3685"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Isis Tejada</w:t>
            </w:r>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Paraguay</w:t>
            </w:r>
          </w:p>
        </w:tc>
        <w:tc>
          <w:tcPr>
            <w:tcW w:w="3685"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 xml:space="preserve">Roberto Manuel </w:t>
            </w:r>
            <w:proofErr w:type="spellStart"/>
            <w:r w:rsidRPr="00D95C9D">
              <w:rPr>
                <w:rFonts w:ascii="Palatino Linotype" w:hAnsi="Palatino Linotype" w:cs="Times New Roman"/>
                <w:sz w:val="16"/>
                <w:szCs w:val="16"/>
              </w:rPr>
              <w:t>Piñañez</w:t>
            </w:r>
            <w:proofErr w:type="spellEnd"/>
            <w:r w:rsidRPr="00D95C9D">
              <w:rPr>
                <w:rFonts w:ascii="Palatino Linotype" w:hAnsi="Palatino Linotype" w:cs="Times New Roman"/>
                <w:sz w:val="16"/>
                <w:szCs w:val="16"/>
              </w:rPr>
              <w:t xml:space="preserve"> </w:t>
            </w:r>
            <w:proofErr w:type="spellStart"/>
            <w:r w:rsidRPr="00D95C9D">
              <w:rPr>
                <w:rFonts w:ascii="Palatino Linotype" w:hAnsi="Palatino Linotype" w:cs="Times New Roman"/>
                <w:sz w:val="16"/>
                <w:szCs w:val="16"/>
              </w:rPr>
              <w:t>Ciancio</w:t>
            </w:r>
            <w:proofErr w:type="spellEnd"/>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Perú</w:t>
            </w:r>
          </w:p>
        </w:tc>
        <w:tc>
          <w:tcPr>
            <w:tcW w:w="3685"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Reynaldo Flores Rivero</w:t>
            </w:r>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 xml:space="preserve">República Dom. </w:t>
            </w:r>
          </w:p>
        </w:tc>
        <w:tc>
          <w:tcPr>
            <w:tcW w:w="3685"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Cenia Correa</w:t>
            </w:r>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shd w:val="clear" w:color="auto" w:fill="C6D9F1" w:themeFill="text2" w:themeFillTint="33"/>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Saint Lucia</w:t>
            </w:r>
          </w:p>
        </w:tc>
        <w:tc>
          <w:tcPr>
            <w:tcW w:w="3685" w:type="dxa"/>
            <w:shd w:val="clear" w:color="auto" w:fill="C6D9F1" w:themeFill="text2" w:themeFillTint="33"/>
          </w:tcPr>
          <w:p w:rsidR="00997B1C" w:rsidRPr="00D95C9D" w:rsidRDefault="00997B1C" w:rsidP="00EA017A">
            <w:pPr>
              <w:jc w:val="center"/>
              <w:rPr>
                <w:rFonts w:ascii="Palatino Linotype" w:hAnsi="Palatino Linotype" w:cs="Times New Roman"/>
                <w:sz w:val="16"/>
                <w:szCs w:val="16"/>
              </w:rPr>
            </w:pPr>
            <w:proofErr w:type="spellStart"/>
            <w:r w:rsidRPr="00D95C9D">
              <w:rPr>
                <w:rFonts w:ascii="Palatino Linotype" w:hAnsi="Palatino Linotype" w:cs="Times New Roman"/>
                <w:sz w:val="16"/>
                <w:szCs w:val="16"/>
              </w:rPr>
              <w:t>Hildreth</w:t>
            </w:r>
            <w:proofErr w:type="spellEnd"/>
            <w:r w:rsidRPr="00D95C9D">
              <w:rPr>
                <w:rFonts w:ascii="Palatino Linotype" w:hAnsi="Palatino Linotype" w:cs="Times New Roman"/>
                <w:sz w:val="16"/>
                <w:szCs w:val="16"/>
              </w:rPr>
              <w:t xml:space="preserve"> </w:t>
            </w:r>
            <w:proofErr w:type="spellStart"/>
            <w:r w:rsidRPr="00D95C9D">
              <w:rPr>
                <w:rFonts w:ascii="Palatino Linotype" w:hAnsi="Palatino Linotype" w:cs="Times New Roman"/>
                <w:sz w:val="16"/>
                <w:szCs w:val="16"/>
              </w:rPr>
              <w:t>M.Lewis</w:t>
            </w:r>
            <w:proofErr w:type="spellEnd"/>
          </w:p>
        </w:tc>
        <w:tc>
          <w:tcPr>
            <w:tcW w:w="2467" w:type="dxa"/>
            <w:shd w:val="clear" w:color="auto" w:fill="C6D9F1" w:themeFill="text2" w:themeFillTint="33"/>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No</w:t>
            </w:r>
          </w:p>
        </w:tc>
      </w:tr>
      <w:tr w:rsidR="00997B1C" w:rsidRPr="00D95C9D" w:rsidTr="005777C3">
        <w:trPr>
          <w:jc w:val="center"/>
        </w:trPr>
        <w:tc>
          <w:tcPr>
            <w:tcW w:w="2703" w:type="dxa"/>
            <w:shd w:val="clear" w:color="auto" w:fill="C6D9F1" w:themeFill="text2" w:themeFillTint="33"/>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San Vicente y las Granadinas</w:t>
            </w:r>
          </w:p>
        </w:tc>
        <w:tc>
          <w:tcPr>
            <w:tcW w:w="3685" w:type="dxa"/>
            <w:shd w:val="clear" w:color="auto" w:fill="C6D9F1" w:themeFill="text2" w:themeFillTint="33"/>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sz w:val="16"/>
                <w:szCs w:val="16"/>
              </w:rPr>
              <w:t>Keith Francis</w:t>
            </w:r>
          </w:p>
        </w:tc>
        <w:tc>
          <w:tcPr>
            <w:tcW w:w="2467" w:type="dxa"/>
            <w:shd w:val="clear" w:color="auto" w:fill="C6D9F1" w:themeFill="text2" w:themeFillTint="33"/>
          </w:tcPr>
          <w:p w:rsidR="00997B1C" w:rsidRPr="00D95C9D" w:rsidRDefault="00997B1C" w:rsidP="00EA017A">
            <w:pPr>
              <w:jc w:val="center"/>
              <w:rPr>
                <w:rFonts w:ascii="Palatino Linotype" w:hAnsi="Palatino Linotype"/>
                <w:sz w:val="16"/>
                <w:szCs w:val="16"/>
              </w:rPr>
            </w:pPr>
            <w:r w:rsidRPr="00D95C9D">
              <w:rPr>
                <w:rFonts w:ascii="Palatino Linotype" w:hAnsi="Palatino Linotype" w:cs="Times New Roman"/>
                <w:sz w:val="16"/>
                <w:szCs w:val="16"/>
              </w:rPr>
              <w:t>No</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Sint Maarten</w:t>
            </w:r>
          </w:p>
        </w:tc>
        <w:tc>
          <w:tcPr>
            <w:tcW w:w="3685"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 xml:space="preserve">Johann </w:t>
            </w:r>
            <w:proofErr w:type="spellStart"/>
            <w:r w:rsidRPr="00D95C9D">
              <w:rPr>
                <w:rFonts w:ascii="Palatino Linotype" w:hAnsi="Palatino Linotype" w:cs="Times New Roman"/>
                <w:sz w:val="16"/>
                <w:szCs w:val="16"/>
              </w:rPr>
              <w:t>Sidial</w:t>
            </w:r>
            <w:proofErr w:type="spellEnd"/>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shd w:val="clear" w:color="auto" w:fill="C6D9F1" w:themeFill="text2" w:themeFillTint="33"/>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proofErr w:type="spellStart"/>
            <w:r w:rsidRPr="00D95C9D">
              <w:rPr>
                <w:rFonts w:ascii="Palatino Linotype" w:hAnsi="Palatino Linotype" w:cs="Times New Roman"/>
                <w:sz w:val="16"/>
                <w:szCs w:val="16"/>
              </w:rPr>
              <w:t>Suriname</w:t>
            </w:r>
            <w:proofErr w:type="spellEnd"/>
          </w:p>
        </w:tc>
        <w:tc>
          <w:tcPr>
            <w:tcW w:w="3685" w:type="dxa"/>
            <w:shd w:val="clear" w:color="auto" w:fill="C6D9F1" w:themeFill="text2" w:themeFillTint="33"/>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 xml:space="preserve">Silvano </w:t>
            </w:r>
            <w:proofErr w:type="spellStart"/>
            <w:r w:rsidRPr="00D95C9D">
              <w:rPr>
                <w:rFonts w:ascii="Palatino Linotype" w:hAnsi="Palatino Linotype" w:cs="Times New Roman"/>
                <w:sz w:val="16"/>
                <w:szCs w:val="16"/>
              </w:rPr>
              <w:t>Tjong</w:t>
            </w:r>
            <w:proofErr w:type="spellEnd"/>
            <w:r w:rsidRPr="00D95C9D">
              <w:rPr>
                <w:rFonts w:ascii="Palatino Linotype" w:hAnsi="Palatino Linotype" w:cs="Times New Roman"/>
                <w:sz w:val="16"/>
                <w:szCs w:val="16"/>
              </w:rPr>
              <w:t xml:space="preserve">- </w:t>
            </w:r>
            <w:proofErr w:type="spellStart"/>
            <w:r w:rsidRPr="00D95C9D">
              <w:rPr>
                <w:rFonts w:ascii="Palatino Linotype" w:hAnsi="Palatino Linotype" w:cs="Times New Roman"/>
                <w:sz w:val="16"/>
                <w:szCs w:val="16"/>
              </w:rPr>
              <w:t>Ahin</w:t>
            </w:r>
            <w:proofErr w:type="spellEnd"/>
          </w:p>
        </w:tc>
        <w:tc>
          <w:tcPr>
            <w:tcW w:w="2467" w:type="dxa"/>
            <w:shd w:val="clear" w:color="auto" w:fill="C6D9F1" w:themeFill="text2" w:themeFillTint="33"/>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No</w:t>
            </w:r>
          </w:p>
        </w:tc>
      </w:tr>
      <w:tr w:rsidR="00997B1C" w:rsidRPr="00D95C9D" w:rsidTr="005777C3">
        <w:trPr>
          <w:jc w:val="center"/>
        </w:trPr>
        <w:tc>
          <w:tcPr>
            <w:tcW w:w="2703" w:type="dxa"/>
            <w:shd w:val="clear" w:color="auto" w:fill="C6D9F1" w:themeFill="text2" w:themeFillTint="33"/>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proofErr w:type="spellStart"/>
            <w:r w:rsidRPr="00D95C9D">
              <w:rPr>
                <w:rFonts w:ascii="Palatino Linotype" w:hAnsi="Palatino Linotype" w:cs="Times New Roman"/>
                <w:sz w:val="16"/>
                <w:szCs w:val="16"/>
              </w:rPr>
              <w:t>St.Kitts</w:t>
            </w:r>
            <w:proofErr w:type="spellEnd"/>
            <w:r w:rsidRPr="00D95C9D">
              <w:rPr>
                <w:rFonts w:ascii="Palatino Linotype" w:hAnsi="Palatino Linotype" w:cs="Times New Roman"/>
                <w:sz w:val="16"/>
                <w:szCs w:val="16"/>
              </w:rPr>
              <w:t xml:space="preserve"> and </w:t>
            </w:r>
            <w:proofErr w:type="spellStart"/>
            <w:r w:rsidRPr="00D95C9D">
              <w:rPr>
                <w:rFonts w:ascii="Palatino Linotype" w:hAnsi="Palatino Linotype" w:cs="Times New Roman"/>
                <w:sz w:val="16"/>
                <w:szCs w:val="16"/>
              </w:rPr>
              <w:t>Nevis</w:t>
            </w:r>
            <w:proofErr w:type="spellEnd"/>
          </w:p>
        </w:tc>
        <w:tc>
          <w:tcPr>
            <w:tcW w:w="3685" w:type="dxa"/>
            <w:shd w:val="clear" w:color="auto" w:fill="C6D9F1" w:themeFill="text2" w:themeFillTint="33"/>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w:t>
            </w:r>
          </w:p>
        </w:tc>
        <w:tc>
          <w:tcPr>
            <w:tcW w:w="2467" w:type="dxa"/>
            <w:shd w:val="clear" w:color="auto" w:fill="C6D9F1" w:themeFill="text2" w:themeFillTint="33"/>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No</w:t>
            </w:r>
          </w:p>
        </w:tc>
      </w:tr>
      <w:tr w:rsidR="00997B1C" w:rsidRPr="00D95C9D" w:rsidTr="005777C3">
        <w:trPr>
          <w:jc w:val="center"/>
        </w:trPr>
        <w:tc>
          <w:tcPr>
            <w:tcW w:w="2703" w:type="dxa"/>
            <w:shd w:val="clear" w:color="auto" w:fill="C6D9F1" w:themeFill="text2" w:themeFillTint="33"/>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 xml:space="preserve">Trinidad y Tobago </w:t>
            </w:r>
          </w:p>
        </w:tc>
        <w:tc>
          <w:tcPr>
            <w:tcW w:w="3685" w:type="dxa"/>
            <w:shd w:val="clear" w:color="auto" w:fill="C6D9F1" w:themeFill="text2" w:themeFillTint="33"/>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 xml:space="preserve">Alicia </w:t>
            </w:r>
            <w:proofErr w:type="spellStart"/>
            <w:r w:rsidRPr="00D95C9D">
              <w:rPr>
                <w:rFonts w:ascii="Palatino Linotype" w:hAnsi="Palatino Linotype" w:cs="Times New Roman"/>
                <w:sz w:val="16"/>
                <w:szCs w:val="16"/>
              </w:rPr>
              <w:t>Naimool</w:t>
            </w:r>
            <w:proofErr w:type="spellEnd"/>
            <w:r w:rsidRPr="00D95C9D">
              <w:rPr>
                <w:rFonts w:ascii="Palatino Linotype" w:hAnsi="Palatino Linotype" w:cs="Times New Roman"/>
                <w:sz w:val="16"/>
                <w:szCs w:val="16"/>
              </w:rPr>
              <w:t xml:space="preserve"> </w:t>
            </w:r>
            <w:proofErr w:type="spellStart"/>
            <w:r w:rsidRPr="00D95C9D">
              <w:rPr>
                <w:rFonts w:ascii="Palatino Linotype" w:hAnsi="Palatino Linotype" w:cs="Times New Roman"/>
                <w:sz w:val="16"/>
                <w:szCs w:val="16"/>
              </w:rPr>
              <w:t>Ramdass</w:t>
            </w:r>
            <w:proofErr w:type="spellEnd"/>
          </w:p>
        </w:tc>
        <w:tc>
          <w:tcPr>
            <w:tcW w:w="2467" w:type="dxa"/>
            <w:shd w:val="clear" w:color="auto" w:fill="C6D9F1" w:themeFill="text2" w:themeFillTint="33"/>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No</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Uruguay</w:t>
            </w:r>
          </w:p>
        </w:tc>
        <w:tc>
          <w:tcPr>
            <w:tcW w:w="3685"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 xml:space="preserve">Daniel </w:t>
            </w:r>
            <w:proofErr w:type="spellStart"/>
            <w:r w:rsidRPr="00D95C9D">
              <w:rPr>
                <w:rFonts w:ascii="Palatino Linotype" w:hAnsi="Palatino Linotype" w:cs="Times New Roman"/>
                <w:sz w:val="16"/>
                <w:szCs w:val="16"/>
              </w:rPr>
              <w:t>Piriz</w:t>
            </w:r>
            <w:proofErr w:type="spellEnd"/>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r w:rsidR="00997B1C" w:rsidRPr="00D95C9D" w:rsidTr="005777C3">
        <w:trPr>
          <w:jc w:val="center"/>
        </w:trPr>
        <w:tc>
          <w:tcPr>
            <w:tcW w:w="2703" w:type="dxa"/>
          </w:tcPr>
          <w:p w:rsidR="00997B1C" w:rsidRPr="00D95C9D" w:rsidRDefault="00997B1C" w:rsidP="00EA017A">
            <w:pPr>
              <w:pStyle w:val="Prrafodelista"/>
              <w:numPr>
                <w:ilvl w:val="0"/>
                <w:numId w:val="1"/>
              </w:numPr>
              <w:spacing w:after="0"/>
              <w:jc w:val="both"/>
              <w:rPr>
                <w:rFonts w:ascii="Palatino Linotype" w:hAnsi="Palatino Linotype" w:cs="Times New Roman"/>
                <w:sz w:val="16"/>
                <w:szCs w:val="16"/>
              </w:rPr>
            </w:pPr>
            <w:r w:rsidRPr="00D95C9D">
              <w:rPr>
                <w:rFonts w:ascii="Palatino Linotype" w:hAnsi="Palatino Linotype" w:cs="Times New Roman"/>
                <w:sz w:val="16"/>
                <w:szCs w:val="16"/>
              </w:rPr>
              <w:t>Venezuela</w:t>
            </w:r>
          </w:p>
        </w:tc>
        <w:tc>
          <w:tcPr>
            <w:tcW w:w="3685" w:type="dxa"/>
          </w:tcPr>
          <w:p w:rsidR="00997B1C" w:rsidRPr="00D95C9D" w:rsidRDefault="00997B1C" w:rsidP="00EA017A">
            <w:pPr>
              <w:jc w:val="center"/>
              <w:rPr>
                <w:rFonts w:ascii="Palatino Linotype" w:hAnsi="Palatino Linotype" w:cs="Times New Roman"/>
                <w:sz w:val="16"/>
                <w:szCs w:val="16"/>
              </w:rPr>
            </w:pPr>
            <w:proofErr w:type="spellStart"/>
            <w:r w:rsidRPr="00D95C9D">
              <w:rPr>
                <w:rFonts w:ascii="Palatino Linotype" w:hAnsi="Palatino Linotype" w:cs="Times New Roman"/>
                <w:sz w:val="16"/>
                <w:szCs w:val="16"/>
              </w:rPr>
              <w:t>yelitza</w:t>
            </w:r>
            <w:proofErr w:type="spellEnd"/>
            <w:r w:rsidRPr="00D95C9D">
              <w:rPr>
                <w:rFonts w:ascii="Palatino Linotype" w:hAnsi="Palatino Linotype" w:cs="Times New Roman"/>
                <w:sz w:val="16"/>
                <w:szCs w:val="16"/>
              </w:rPr>
              <w:t xml:space="preserve"> arias</w:t>
            </w:r>
          </w:p>
        </w:tc>
        <w:tc>
          <w:tcPr>
            <w:tcW w:w="2467" w:type="dxa"/>
          </w:tcPr>
          <w:p w:rsidR="00997B1C" w:rsidRPr="00D95C9D" w:rsidRDefault="00997B1C" w:rsidP="00EA017A">
            <w:pPr>
              <w:jc w:val="center"/>
              <w:rPr>
                <w:rFonts w:ascii="Palatino Linotype" w:hAnsi="Palatino Linotype" w:cs="Times New Roman"/>
                <w:sz w:val="16"/>
                <w:szCs w:val="16"/>
              </w:rPr>
            </w:pPr>
            <w:r w:rsidRPr="00D95C9D">
              <w:rPr>
                <w:rFonts w:ascii="Palatino Linotype" w:hAnsi="Palatino Linotype" w:cs="Times New Roman"/>
                <w:sz w:val="16"/>
                <w:szCs w:val="16"/>
              </w:rPr>
              <w:t>Si</w:t>
            </w:r>
          </w:p>
        </w:tc>
      </w:tr>
    </w:tbl>
    <w:p w:rsidR="00852910" w:rsidRPr="00D95C9D" w:rsidRDefault="00852910" w:rsidP="0021301F">
      <w:pPr>
        <w:contextualSpacing w:val="0"/>
        <w:jc w:val="both"/>
        <w:rPr>
          <w:rFonts w:ascii="Palatino Linotype" w:hAnsi="Palatino Linotype"/>
          <w:sz w:val="16"/>
          <w:szCs w:val="16"/>
        </w:rPr>
      </w:pPr>
    </w:p>
    <w:p w:rsidR="001847FB" w:rsidRPr="00D95C9D" w:rsidRDefault="001847FB" w:rsidP="001847FB">
      <w:pPr>
        <w:spacing w:line="240" w:lineRule="auto"/>
        <w:contextualSpacing w:val="0"/>
        <w:jc w:val="both"/>
        <w:rPr>
          <w:rFonts w:ascii="Palatino Linotype" w:eastAsia="Times New Roman" w:hAnsi="Palatino Linotype" w:cs="Times New Roman"/>
          <w:sz w:val="24"/>
          <w:szCs w:val="24"/>
          <w:lang w:eastAsia="es-CL"/>
        </w:rPr>
      </w:pPr>
      <w:r w:rsidRPr="00D95C9D">
        <w:rPr>
          <w:rFonts w:ascii="Palatino Linotype" w:eastAsia="Times New Roman" w:hAnsi="Palatino Linotype" w:cs="Times New Roman"/>
          <w:sz w:val="24"/>
          <w:szCs w:val="24"/>
          <w:lang w:eastAsia="es-CL"/>
        </w:rPr>
        <w:t xml:space="preserve">Sobre el detalle de la participación en el cuestionario del estado de las IDE </w:t>
      </w:r>
      <w:r w:rsidR="0062492A">
        <w:rPr>
          <w:rFonts w:ascii="Palatino Linotype" w:eastAsia="Times New Roman" w:hAnsi="Palatino Linotype" w:cs="Times New Roman"/>
          <w:sz w:val="24"/>
          <w:szCs w:val="24"/>
          <w:lang w:eastAsia="es-CL"/>
        </w:rPr>
        <w:t xml:space="preserve">a los países </w:t>
      </w:r>
      <w:r w:rsidRPr="00D95C9D">
        <w:rPr>
          <w:rFonts w:ascii="Palatino Linotype" w:eastAsia="Times New Roman" w:hAnsi="Palatino Linotype" w:cs="Times New Roman"/>
          <w:sz w:val="24"/>
          <w:szCs w:val="24"/>
          <w:lang w:eastAsia="es-CL"/>
        </w:rPr>
        <w:t>miembros</w:t>
      </w:r>
      <w:r w:rsidR="0062492A">
        <w:rPr>
          <w:rFonts w:ascii="Palatino Linotype" w:eastAsia="Times New Roman" w:hAnsi="Palatino Linotype" w:cs="Times New Roman"/>
          <w:sz w:val="24"/>
          <w:szCs w:val="24"/>
          <w:lang w:eastAsia="es-CL"/>
        </w:rPr>
        <w:t xml:space="preserve"> de</w:t>
      </w:r>
      <w:r w:rsidRPr="00D95C9D">
        <w:rPr>
          <w:rFonts w:ascii="Palatino Linotype" w:eastAsia="Times New Roman" w:hAnsi="Palatino Linotype" w:cs="Times New Roman"/>
          <w:sz w:val="24"/>
          <w:szCs w:val="24"/>
          <w:lang w:eastAsia="es-CL"/>
        </w:rPr>
        <w:t xml:space="preserve"> UN-GGIM Américas 2019 </w:t>
      </w:r>
      <w:r w:rsidR="0062492A">
        <w:rPr>
          <w:rFonts w:ascii="Palatino Linotype" w:eastAsia="Times New Roman" w:hAnsi="Palatino Linotype" w:cs="Times New Roman"/>
          <w:sz w:val="24"/>
          <w:szCs w:val="24"/>
          <w:lang w:eastAsia="es-CL"/>
        </w:rPr>
        <w:t xml:space="preserve">se puede establecer que </w:t>
      </w:r>
      <w:r w:rsidRPr="00D95C9D">
        <w:rPr>
          <w:rFonts w:ascii="Palatino Linotype" w:eastAsia="Times New Roman" w:hAnsi="Palatino Linotype" w:cs="Times New Roman"/>
          <w:sz w:val="24"/>
          <w:szCs w:val="24"/>
          <w:lang w:eastAsia="es-CL"/>
        </w:rPr>
        <w:t xml:space="preserve">participaron solo 27 miembros y se abstuvieron de </w:t>
      </w:r>
      <w:r w:rsidR="0062492A">
        <w:rPr>
          <w:rFonts w:ascii="Palatino Linotype" w:eastAsia="Times New Roman" w:hAnsi="Palatino Linotype" w:cs="Times New Roman"/>
          <w:sz w:val="24"/>
          <w:szCs w:val="24"/>
          <w:lang w:eastAsia="es-CL"/>
        </w:rPr>
        <w:t>contestar el cuestionario</w:t>
      </w:r>
      <w:r w:rsidRPr="00D95C9D">
        <w:rPr>
          <w:rFonts w:ascii="Palatino Linotype" w:eastAsia="Times New Roman" w:hAnsi="Palatino Linotype" w:cs="Times New Roman"/>
          <w:sz w:val="24"/>
          <w:szCs w:val="24"/>
          <w:lang w:eastAsia="es-CL"/>
        </w:rPr>
        <w:t xml:space="preserve"> 9 miembros. </w:t>
      </w:r>
    </w:p>
    <w:p w:rsidR="00852910" w:rsidRPr="00D95C9D" w:rsidRDefault="00852910" w:rsidP="0021301F">
      <w:pPr>
        <w:contextualSpacing w:val="0"/>
        <w:jc w:val="both"/>
        <w:rPr>
          <w:rFonts w:ascii="Palatino Linotype" w:hAnsi="Palatino Linotype"/>
          <w:sz w:val="24"/>
          <w:szCs w:val="24"/>
        </w:rPr>
      </w:pPr>
    </w:p>
    <w:p w:rsidR="00F7456C" w:rsidRPr="0025124F" w:rsidRDefault="008626A0" w:rsidP="00B304C6">
      <w:pPr>
        <w:pStyle w:val="Subttulo"/>
        <w:outlineLvl w:val="1"/>
        <w:rPr>
          <w:rFonts w:ascii="Palatino Linotype" w:hAnsi="Palatino Linotype"/>
          <w:sz w:val="28"/>
          <w:szCs w:val="28"/>
        </w:rPr>
      </w:pPr>
      <w:r w:rsidRPr="008626A0">
        <w:rPr>
          <w:rFonts w:ascii="Palatino Linotype" w:hAnsi="Palatino Linotype"/>
          <w:noProof/>
          <w:lang w:eastAsia="es-CL"/>
        </w:rPr>
        <w:pict>
          <v:shapetype id="_x0000_t202" coordsize="21600,21600" o:spt="202" path="m,l,21600r21600,l21600,xe">
            <v:stroke joinstyle="miter"/>
            <v:path gradientshapeok="t" o:connecttype="rect"/>
          </v:shapetype>
          <v:shape id="_x0000_s1026" type="#_x0000_t202" style="position:absolute;margin-left:268.8pt;margin-top:31.35pt;width:174.9pt;height:201.5pt;z-index:251658240" stroked="f">
            <v:textbox style="mso-next-textbox:#_x0000_s1026">
              <w:txbxContent>
                <w:p w:rsidR="005347F7" w:rsidRPr="00B81310" w:rsidRDefault="005347F7" w:rsidP="00B4615D">
                  <w:pPr>
                    <w:spacing w:line="240" w:lineRule="auto"/>
                    <w:contextualSpacing w:val="0"/>
                    <w:jc w:val="both"/>
                    <w:rPr>
                      <w:rFonts w:ascii="Palatino Linotype" w:eastAsia="Times New Roman" w:hAnsi="Palatino Linotype" w:cs="Times New Roman"/>
                      <w:noProof/>
                      <w:sz w:val="24"/>
                      <w:szCs w:val="24"/>
                      <w:lang w:eastAsia="es-CL"/>
                    </w:rPr>
                  </w:pPr>
                  <w:r w:rsidRPr="00B81310">
                    <w:rPr>
                      <w:rFonts w:ascii="Palatino Linotype" w:eastAsia="Times New Roman" w:hAnsi="Palatino Linotype" w:cs="Times New Roman"/>
                      <w:sz w:val="24"/>
                      <w:szCs w:val="24"/>
                      <w:lang w:eastAsia="es-CL"/>
                    </w:rPr>
                    <w:t xml:space="preserve">Son 36 países miembros de UN-GGIM Américas quienes participan en el cuestionario. En el 2018 fueron 35 países quienes respondieron la encuesta con excepciones de St. </w:t>
                  </w:r>
                  <w:proofErr w:type="spellStart"/>
                  <w:r w:rsidRPr="00B81310">
                    <w:rPr>
                      <w:rFonts w:ascii="Palatino Linotype" w:eastAsia="Times New Roman" w:hAnsi="Palatino Linotype" w:cs="Times New Roman"/>
                      <w:sz w:val="24"/>
                      <w:szCs w:val="24"/>
                      <w:lang w:eastAsia="es-CL"/>
                    </w:rPr>
                    <w:t>Kitts</w:t>
                  </w:r>
                  <w:proofErr w:type="spellEnd"/>
                  <w:r w:rsidRPr="00B81310">
                    <w:rPr>
                      <w:rFonts w:ascii="Palatino Linotype" w:eastAsia="Times New Roman" w:hAnsi="Palatino Linotype" w:cs="Times New Roman"/>
                      <w:sz w:val="24"/>
                      <w:szCs w:val="24"/>
                      <w:lang w:eastAsia="es-CL"/>
                    </w:rPr>
                    <w:t xml:space="preserve"> and </w:t>
                  </w:r>
                  <w:proofErr w:type="spellStart"/>
                  <w:r w:rsidRPr="00B81310">
                    <w:rPr>
                      <w:rFonts w:ascii="Palatino Linotype" w:eastAsia="Times New Roman" w:hAnsi="Palatino Linotype" w:cs="Times New Roman"/>
                      <w:sz w:val="24"/>
                      <w:szCs w:val="24"/>
                      <w:lang w:eastAsia="es-CL"/>
                    </w:rPr>
                    <w:t>Nevis</w:t>
                  </w:r>
                  <w:proofErr w:type="spellEnd"/>
                  <w:r w:rsidRPr="00B81310">
                    <w:rPr>
                      <w:rFonts w:ascii="Palatino Linotype" w:eastAsia="Times New Roman" w:hAnsi="Palatino Linotype" w:cs="Times New Roman"/>
                      <w:sz w:val="24"/>
                      <w:szCs w:val="24"/>
                      <w:lang w:eastAsia="es-CL"/>
                    </w:rPr>
                    <w:t xml:space="preserve">. Mientras que en el 2019 fueron 27 países que respondieron la encuesta con una tasa de participación </w:t>
                  </w:r>
                  <w:r w:rsidRPr="00B81310">
                    <w:rPr>
                      <w:rFonts w:ascii="Palatino Linotype" w:eastAsia="Times New Roman" w:hAnsi="Palatino Linotype" w:cs="Times New Roman"/>
                      <w:noProof/>
                      <w:sz w:val="24"/>
                      <w:szCs w:val="24"/>
                      <w:lang w:eastAsia="es-CL"/>
                    </w:rPr>
                    <w:t xml:space="preserve">del 75% con respecto al año anterior. </w:t>
                  </w:r>
                </w:p>
                <w:p w:rsidR="005347F7" w:rsidRDefault="005347F7"/>
              </w:txbxContent>
            </v:textbox>
          </v:shape>
        </w:pict>
      </w:r>
      <w:bookmarkStart w:id="7" w:name="_Toc15552956"/>
      <w:r w:rsidR="00C13443" w:rsidRPr="0025124F">
        <w:rPr>
          <w:rFonts w:ascii="Palatino Linotype" w:hAnsi="Palatino Linotype"/>
          <w:sz w:val="28"/>
          <w:szCs w:val="28"/>
        </w:rPr>
        <w:t xml:space="preserve">4.2 </w:t>
      </w:r>
      <w:r w:rsidR="00F7456C" w:rsidRPr="0025124F">
        <w:rPr>
          <w:rFonts w:ascii="Palatino Linotype" w:hAnsi="Palatino Linotype"/>
          <w:sz w:val="28"/>
          <w:szCs w:val="28"/>
        </w:rPr>
        <w:t>Porcentaje de participación indicador IDE 2019 en referencia al año anterior</w:t>
      </w:r>
      <w:bookmarkEnd w:id="7"/>
    </w:p>
    <w:p w:rsidR="00F7456C" w:rsidRPr="00D95C9D" w:rsidRDefault="006748AF" w:rsidP="000237FF">
      <w:pPr>
        <w:spacing w:line="240" w:lineRule="auto"/>
        <w:contextualSpacing w:val="0"/>
        <w:rPr>
          <w:rFonts w:ascii="Palatino Linotype" w:eastAsia="Times New Roman" w:hAnsi="Palatino Linotype" w:cs="Times New Roman"/>
          <w:sz w:val="24"/>
          <w:szCs w:val="24"/>
          <w:lang w:eastAsia="es-CL"/>
        </w:rPr>
      </w:pPr>
      <w:r w:rsidRPr="00D95C9D">
        <w:rPr>
          <w:rFonts w:ascii="Palatino Linotype" w:hAnsi="Palatino Linotype"/>
          <w:noProof/>
          <w:sz w:val="24"/>
          <w:szCs w:val="24"/>
          <w:lang w:eastAsia="es-CL"/>
        </w:rPr>
        <w:drawing>
          <wp:inline distT="0" distB="0" distL="0" distR="0">
            <wp:extent cx="3360716" cy="1983179"/>
            <wp:effectExtent l="0" t="0" r="0" b="0"/>
            <wp:docPr id="2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7456C" w:rsidRPr="00D95C9D" w:rsidRDefault="00F7456C" w:rsidP="000237FF">
      <w:pPr>
        <w:spacing w:line="240" w:lineRule="auto"/>
        <w:contextualSpacing w:val="0"/>
        <w:rPr>
          <w:rFonts w:ascii="Palatino Linotype" w:eastAsia="Times New Roman" w:hAnsi="Palatino Linotype" w:cs="Times New Roman"/>
          <w:noProof/>
          <w:sz w:val="24"/>
          <w:szCs w:val="24"/>
          <w:lang w:eastAsia="es-CL"/>
        </w:rPr>
      </w:pPr>
    </w:p>
    <w:p w:rsidR="00F7456C" w:rsidRPr="00D95C9D" w:rsidRDefault="00F7456C" w:rsidP="000237FF">
      <w:pPr>
        <w:spacing w:line="240" w:lineRule="auto"/>
        <w:contextualSpacing w:val="0"/>
        <w:rPr>
          <w:rFonts w:ascii="Palatino Linotype" w:eastAsia="Times New Roman" w:hAnsi="Palatino Linotype" w:cs="Times New Roman"/>
          <w:noProof/>
          <w:sz w:val="24"/>
          <w:szCs w:val="24"/>
          <w:lang w:eastAsia="es-CL"/>
        </w:rPr>
      </w:pPr>
    </w:p>
    <w:p w:rsidR="00B81310" w:rsidRDefault="00B81310" w:rsidP="0084637B">
      <w:pPr>
        <w:pStyle w:val="Subttulo"/>
        <w:outlineLvl w:val="1"/>
        <w:rPr>
          <w:rFonts w:ascii="Palatino Linotype" w:hAnsi="Palatino Linotype"/>
          <w:sz w:val="28"/>
          <w:szCs w:val="28"/>
        </w:rPr>
      </w:pPr>
    </w:p>
    <w:p w:rsidR="00D92CEB" w:rsidRPr="0025124F" w:rsidRDefault="00C13443" w:rsidP="0084637B">
      <w:pPr>
        <w:pStyle w:val="Subttulo"/>
        <w:outlineLvl w:val="1"/>
        <w:rPr>
          <w:rFonts w:ascii="Palatino Linotype" w:hAnsi="Palatino Linotype"/>
          <w:sz w:val="28"/>
          <w:szCs w:val="28"/>
        </w:rPr>
      </w:pPr>
      <w:bookmarkStart w:id="8" w:name="_Toc15552957"/>
      <w:r w:rsidRPr="0025124F">
        <w:rPr>
          <w:rFonts w:ascii="Palatino Linotype" w:hAnsi="Palatino Linotype"/>
          <w:sz w:val="28"/>
          <w:szCs w:val="28"/>
        </w:rPr>
        <w:t xml:space="preserve">4.3 </w:t>
      </w:r>
      <w:r w:rsidR="0095005E" w:rsidRPr="0025124F">
        <w:rPr>
          <w:rFonts w:ascii="Palatino Linotype" w:hAnsi="Palatino Linotype"/>
          <w:sz w:val="28"/>
          <w:szCs w:val="28"/>
        </w:rPr>
        <w:t>Cuestiona</w:t>
      </w:r>
      <w:r w:rsidR="00D92CEB" w:rsidRPr="0025124F">
        <w:rPr>
          <w:rFonts w:ascii="Palatino Linotype" w:hAnsi="Palatino Linotype"/>
          <w:sz w:val="28"/>
          <w:szCs w:val="28"/>
        </w:rPr>
        <w:t xml:space="preserve">rio sobre el estado de cada IDE </w:t>
      </w:r>
      <w:r w:rsidR="00431803">
        <w:rPr>
          <w:rFonts w:ascii="Palatino Linotype" w:hAnsi="Palatino Linotype"/>
          <w:sz w:val="28"/>
          <w:szCs w:val="28"/>
        </w:rPr>
        <w:t xml:space="preserve">en los países miembros de </w:t>
      </w:r>
      <w:r w:rsidR="00D92CEB" w:rsidRPr="0025124F">
        <w:rPr>
          <w:rFonts w:ascii="Palatino Linotype" w:hAnsi="Palatino Linotype"/>
          <w:sz w:val="28"/>
          <w:szCs w:val="28"/>
        </w:rPr>
        <w:t>UN-GGIM Américas 2019</w:t>
      </w:r>
      <w:r w:rsidRPr="0025124F">
        <w:rPr>
          <w:rFonts w:ascii="Palatino Linotype" w:hAnsi="Palatino Linotype"/>
          <w:sz w:val="28"/>
          <w:szCs w:val="28"/>
        </w:rPr>
        <w:t>.</w:t>
      </w:r>
      <w:bookmarkEnd w:id="8"/>
    </w:p>
    <w:p w:rsidR="00DF166B" w:rsidRPr="00D95C9D" w:rsidRDefault="00DF166B" w:rsidP="00DF166B">
      <w:pPr>
        <w:contextualSpacing w:val="0"/>
        <w:rPr>
          <w:rFonts w:ascii="Palatino Linotype" w:hAnsi="Palatino Linotype" w:cs="Times New Roman"/>
          <w:b/>
          <w:sz w:val="24"/>
          <w:szCs w:val="24"/>
          <w:u w:val="single"/>
        </w:rPr>
      </w:pPr>
    </w:p>
    <w:p w:rsidR="00B4615D" w:rsidRPr="00D95C9D" w:rsidRDefault="0025386A" w:rsidP="006C116E">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El</w:t>
      </w:r>
      <w:r w:rsidR="006C116E" w:rsidRPr="00D95C9D">
        <w:rPr>
          <w:rFonts w:ascii="Palatino Linotype" w:hAnsi="Palatino Linotype" w:cs="Times New Roman"/>
          <w:sz w:val="24"/>
          <w:szCs w:val="24"/>
        </w:rPr>
        <w:t xml:space="preserve"> cuestionario 2019 mantiene las categorías de e</w:t>
      </w:r>
      <w:r w:rsidR="00431803">
        <w:rPr>
          <w:rFonts w:ascii="Palatino Linotype" w:hAnsi="Palatino Linotype" w:cs="Times New Roman"/>
          <w:sz w:val="24"/>
          <w:szCs w:val="24"/>
        </w:rPr>
        <w:t>valuación del estado de las IDE</w:t>
      </w:r>
      <w:r w:rsidR="006C116E" w:rsidRPr="00D95C9D">
        <w:rPr>
          <w:rFonts w:ascii="Palatino Linotype" w:hAnsi="Palatino Linotype" w:cs="Times New Roman"/>
          <w:sz w:val="24"/>
          <w:szCs w:val="24"/>
        </w:rPr>
        <w:t xml:space="preserve"> y sus preguntas asociadas</w:t>
      </w:r>
      <w:r w:rsidRPr="00D95C9D">
        <w:rPr>
          <w:rFonts w:ascii="Palatino Linotype" w:hAnsi="Palatino Linotype" w:cs="Times New Roman"/>
          <w:sz w:val="24"/>
          <w:szCs w:val="24"/>
        </w:rPr>
        <w:t xml:space="preserve"> del año anterior</w:t>
      </w:r>
      <w:r w:rsidR="006C116E" w:rsidRPr="00D95C9D">
        <w:rPr>
          <w:rFonts w:ascii="Palatino Linotype" w:hAnsi="Palatino Linotype" w:cs="Times New Roman"/>
          <w:sz w:val="24"/>
          <w:szCs w:val="24"/>
        </w:rPr>
        <w:t xml:space="preserve">. Dividiéndose en: </w:t>
      </w:r>
      <w:r w:rsidR="00B4615D" w:rsidRPr="00D95C9D">
        <w:rPr>
          <w:rFonts w:ascii="Palatino Linotype" w:hAnsi="Palatino Linotype" w:cs="Times New Roman"/>
          <w:sz w:val="24"/>
          <w:szCs w:val="24"/>
        </w:rPr>
        <w:t>Aspectos institucionales (pregunta 1 a 14), recursos humanos (pregunta 11, 15 y 16), información geográfica (pregunta 17 a 21</w:t>
      </w:r>
      <w:r w:rsidR="006C116E" w:rsidRPr="00D95C9D">
        <w:rPr>
          <w:rFonts w:ascii="Palatino Linotype" w:hAnsi="Palatino Linotype" w:cs="Times New Roman"/>
          <w:sz w:val="24"/>
          <w:szCs w:val="24"/>
        </w:rPr>
        <w:t>),</w:t>
      </w:r>
      <w:r w:rsidR="00B4615D" w:rsidRPr="00D95C9D">
        <w:rPr>
          <w:rFonts w:ascii="Palatino Linotype" w:hAnsi="Palatino Linotype" w:cs="Times New Roman"/>
          <w:sz w:val="24"/>
          <w:szCs w:val="24"/>
        </w:rPr>
        <w:t xml:space="preserve"> normas y estándares de información geográfica (pregunta 22 y </w:t>
      </w:r>
      <w:r w:rsidR="006C116E" w:rsidRPr="00D95C9D">
        <w:rPr>
          <w:rFonts w:ascii="Palatino Linotype" w:hAnsi="Palatino Linotype" w:cs="Times New Roman"/>
          <w:sz w:val="24"/>
          <w:szCs w:val="24"/>
        </w:rPr>
        <w:t>27) tecnología (pregunta 28</w:t>
      </w:r>
      <w:r w:rsidR="00B4615D" w:rsidRPr="00D95C9D">
        <w:rPr>
          <w:rFonts w:ascii="Palatino Linotype" w:hAnsi="Palatino Linotype" w:cs="Times New Roman"/>
          <w:sz w:val="24"/>
          <w:szCs w:val="24"/>
        </w:rPr>
        <w:t xml:space="preserve"> a 33) y repositorio de documentos técnicos (pregunta 34 y 35)</w:t>
      </w:r>
      <w:r w:rsidR="006C116E" w:rsidRPr="00D95C9D">
        <w:rPr>
          <w:rFonts w:ascii="Palatino Linotype" w:hAnsi="Palatino Linotype" w:cs="Times New Roman"/>
          <w:sz w:val="24"/>
          <w:szCs w:val="24"/>
        </w:rPr>
        <w:t>.</w:t>
      </w:r>
      <w:r w:rsidR="00B4615D" w:rsidRPr="00D95C9D">
        <w:rPr>
          <w:rFonts w:ascii="Palatino Linotype" w:hAnsi="Palatino Linotype" w:cs="Times New Roman"/>
          <w:sz w:val="24"/>
          <w:szCs w:val="24"/>
        </w:rPr>
        <w:t xml:space="preserve"> </w:t>
      </w:r>
      <w:r w:rsidR="006C116E" w:rsidRPr="00D95C9D">
        <w:rPr>
          <w:rFonts w:ascii="Palatino Linotype" w:hAnsi="Palatino Linotype" w:cs="Times New Roman"/>
          <w:sz w:val="24"/>
          <w:szCs w:val="24"/>
        </w:rPr>
        <w:t>Se aña</w:t>
      </w:r>
      <w:r w:rsidR="00A31DD3" w:rsidRPr="00D95C9D">
        <w:rPr>
          <w:rFonts w:ascii="Palatino Linotype" w:hAnsi="Palatino Linotype" w:cs="Times New Roman"/>
          <w:sz w:val="24"/>
          <w:szCs w:val="24"/>
        </w:rPr>
        <w:t>de</w:t>
      </w:r>
      <w:r w:rsidR="006C116E" w:rsidRPr="00D95C9D">
        <w:rPr>
          <w:rFonts w:ascii="Palatino Linotype" w:hAnsi="Palatino Linotype" w:cs="Times New Roman"/>
          <w:sz w:val="24"/>
          <w:szCs w:val="24"/>
        </w:rPr>
        <w:t xml:space="preserve"> como </w:t>
      </w:r>
      <w:r w:rsidRPr="00D95C9D">
        <w:rPr>
          <w:rFonts w:ascii="Palatino Linotype" w:hAnsi="Palatino Linotype" w:cs="Times New Roman"/>
          <w:sz w:val="24"/>
          <w:szCs w:val="24"/>
        </w:rPr>
        <w:t>nueva</w:t>
      </w:r>
      <w:r w:rsidR="006C116E" w:rsidRPr="00D95C9D">
        <w:rPr>
          <w:rFonts w:ascii="Palatino Linotype" w:hAnsi="Palatino Linotype" w:cs="Times New Roman"/>
          <w:sz w:val="24"/>
          <w:szCs w:val="24"/>
        </w:rPr>
        <w:t xml:space="preserve"> categoría</w:t>
      </w:r>
      <w:r w:rsidRPr="00D95C9D">
        <w:rPr>
          <w:rFonts w:ascii="Palatino Linotype" w:hAnsi="Palatino Linotype" w:cs="Times New Roman"/>
          <w:sz w:val="24"/>
          <w:szCs w:val="24"/>
        </w:rPr>
        <w:t xml:space="preserve"> esta </w:t>
      </w:r>
      <w:r w:rsidR="00A31DD3" w:rsidRPr="00D95C9D">
        <w:rPr>
          <w:rFonts w:ascii="Palatino Linotype" w:hAnsi="Palatino Linotype" w:cs="Times New Roman"/>
          <w:sz w:val="24"/>
          <w:szCs w:val="24"/>
        </w:rPr>
        <w:t>última</w:t>
      </w:r>
      <w:r w:rsidRPr="00D95C9D">
        <w:rPr>
          <w:rFonts w:ascii="Palatino Linotype" w:hAnsi="Palatino Linotype" w:cs="Times New Roman"/>
          <w:sz w:val="24"/>
          <w:szCs w:val="24"/>
        </w:rPr>
        <w:t xml:space="preserve"> </w:t>
      </w:r>
      <w:r w:rsidR="006C116E" w:rsidRPr="00D95C9D">
        <w:rPr>
          <w:rFonts w:ascii="Palatino Linotype" w:hAnsi="Palatino Linotype" w:cs="Times New Roman"/>
          <w:sz w:val="24"/>
          <w:szCs w:val="24"/>
        </w:rPr>
        <w:t xml:space="preserve"> y </w:t>
      </w:r>
      <w:r w:rsidRPr="00D95C9D">
        <w:rPr>
          <w:rFonts w:ascii="Palatino Linotype" w:hAnsi="Palatino Linotype" w:cs="Times New Roman"/>
          <w:sz w:val="24"/>
          <w:szCs w:val="24"/>
        </w:rPr>
        <w:t xml:space="preserve"> además una nueva pregunta para la categoría </w:t>
      </w:r>
      <w:r w:rsidR="00A31DD3" w:rsidRPr="00D95C9D">
        <w:rPr>
          <w:rFonts w:ascii="Palatino Linotype" w:hAnsi="Palatino Linotype" w:cs="Times New Roman"/>
          <w:sz w:val="24"/>
          <w:szCs w:val="24"/>
        </w:rPr>
        <w:t xml:space="preserve"> de tecnología</w:t>
      </w:r>
      <w:r w:rsidR="006C116E" w:rsidRPr="00D95C9D">
        <w:rPr>
          <w:rFonts w:ascii="Palatino Linotype" w:hAnsi="Palatino Linotype" w:cs="Times New Roman"/>
          <w:sz w:val="24"/>
          <w:szCs w:val="24"/>
        </w:rPr>
        <w:t xml:space="preserve"> </w:t>
      </w:r>
      <w:r w:rsidRPr="00D95C9D">
        <w:rPr>
          <w:rFonts w:ascii="Palatino Linotype" w:hAnsi="Palatino Linotype" w:cs="Times New Roman"/>
          <w:sz w:val="24"/>
          <w:szCs w:val="24"/>
        </w:rPr>
        <w:t>(pregunta 28)</w:t>
      </w:r>
      <w:r w:rsidR="006C116E" w:rsidRPr="00D95C9D">
        <w:rPr>
          <w:rFonts w:ascii="Palatino Linotype" w:hAnsi="Palatino Linotype" w:cs="Times New Roman"/>
          <w:sz w:val="24"/>
          <w:szCs w:val="24"/>
        </w:rPr>
        <w:t>.</w:t>
      </w:r>
      <w:r w:rsidR="00A31DD3" w:rsidRPr="00D95C9D">
        <w:rPr>
          <w:rFonts w:ascii="Palatino Linotype" w:hAnsi="Palatino Linotype" w:cs="Times New Roman"/>
          <w:sz w:val="24"/>
          <w:szCs w:val="24"/>
        </w:rPr>
        <w:t xml:space="preserve"> </w:t>
      </w:r>
      <w:r w:rsidR="006C116E" w:rsidRPr="00D95C9D">
        <w:rPr>
          <w:rFonts w:ascii="Palatino Linotype" w:hAnsi="Palatino Linotype" w:cs="Times New Roman"/>
          <w:sz w:val="24"/>
          <w:szCs w:val="24"/>
        </w:rPr>
        <w:t xml:space="preserve"> </w:t>
      </w:r>
    </w:p>
    <w:p w:rsidR="00133301" w:rsidRPr="00D95C9D" w:rsidRDefault="00133301" w:rsidP="006C116E">
      <w:pPr>
        <w:contextualSpacing w:val="0"/>
        <w:jc w:val="both"/>
        <w:rPr>
          <w:rFonts w:ascii="Palatino Linotype" w:hAnsi="Palatino Linotype" w:cs="Times New Roman"/>
          <w:sz w:val="24"/>
          <w:szCs w:val="24"/>
        </w:rPr>
      </w:pPr>
    </w:p>
    <w:p w:rsidR="00347EF6" w:rsidRPr="00D95C9D" w:rsidRDefault="00133301" w:rsidP="006C116E">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 xml:space="preserve">Estas nuevas incorporaciones no tienen </w:t>
      </w:r>
      <w:r w:rsidR="00A31DD3" w:rsidRPr="00D95C9D">
        <w:rPr>
          <w:rFonts w:ascii="Palatino Linotype" w:hAnsi="Palatino Linotype" w:cs="Times New Roman"/>
          <w:sz w:val="24"/>
          <w:szCs w:val="24"/>
        </w:rPr>
        <w:t>injerencia</w:t>
      </w:r>
      <w:r w:rsidRPr="00D95C9D">
        <w:rPr>
          <w:rFonts w:ascii="Palatino Linotype" w:hAnsi="Palatino Linotype" w:cs="Times New Roman"/>
          <w:sz w:val="24"/>
          <w:szCs w:val="24"/>
        </w:rPr>
        <w:t xml:space="preserve"> en la puntuación de las preguntas, ya que se evalúan con 0 puntos, por consecuencia no tendrán ningún </w:t>
      </w:r>
      <w:r w:rsidRPr="00D95C9D">
        <w:rPr>
          <w:rFonts w:ascii="Palatino Linotype" w:hAnsi="Palatino Linotype" w:cs="Times New Roman"/>
          <w:sz w:val="24"/>
          <w:szCs w:val="24"/>
        </w:rPr>
        <w:lastRenderedPageBreak/>
        <w:t>efecto en la</w:t>
      </w:r>
      <w:r w:rsidR="00347EF6" w:rsidRPr="00D95C9D">
        <w:rPr>
          <w:rFonts w:ascii="Palatino Linotype" w:hAnsi="Palatino Linotype" w:cs="Times New Roman"/>
          <w:sz w:val="24"/>
          <w:szCs w:val="24"/>
        </w:rPr>
        <w:t xml:space="preserve"> comparación entre  puntuaciones de ambos cuestionarios</w:t>
      </w:r>
      <w:r w:rsidRPr="00D95C9D">
        <w:rPr>
          <w:rFonts w:ascii="Palatino Linotype" w:hAnsi="Palatino Linotype" w:cs="Times New Roman"/>
          <w:sz w:val="24"/>
          <w:szCs w:val="24"/>
        </w:rPr>
        <w:t xml:space="preserve">. </w:t>
      </w:r>
      <w:r w:rsidR="00A31DD3" w:rsidRPr="00D95C9D">
        <w:rPr>
          <w:rFonts w:ascii="Palatino Linotype" w:hAnsi="Palatino Linotype" w:cs="Times New Roman"/>
          <w:sz w:val="24"/>
          <w:szCs w:val="24"/>
        </w:rPr>
        <w:t xml:space="preserve">Quedando entonces el cuestionario 2019 con una totalidad de 34 preguntas. </w:t>
      </w:r>
    </w:p>
    <w:p w:rsidR="00347EF6" w:rsidRPr="00D95C9D" w:rsidRDefault="00347EF6" w:rsidP="006C116E">
      <w:pPr>
        <w:contextualSpacing w:val="0"/>
        <w:jc w:val="both"/>
        <w:rPr>
          <w:rFonts w:ascii="Palatino Linotype" w:hAnsi="Palatino Linotype" w:cs="Times New Roman"/>
          <w:sz w:val="24"/>
          <w:szCs w:val="24"/>
        </w:rPr>
      </w:pPr>
    </w:p>
    <w:p w:rsidR="00A31DD3" w:rsidRPr="00D95C9D" w:rsidRDefault="00347EF6" w:rsidP="006C116E">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 xml:space="preserve">Además de la incorporación de las preguntas ya mencionadas, se realiza una modificación en la ponderación de las respuestas de algunas preguntas. Estas se caracterizan por ser de selección múltiple. Esta característica </w:t>
      </w:r>
      <w:r w:rsidR="003E4A4D" w:rsidRPr="00D95C9D">
        <w:rPr>
          <w:rFonts w:ascii="Palatino Linotype" w:hAnsi="Palatino Linotype" w:cs="Times New Roman"/>
          <w:sz w:val="24"/>
          <w:szCs w:val="24"/>
        </w:rPr>
        <w:t>ocasiona</w:t>
      </w:r>
      <w:r w:rsidRPr="00D95C9D">
        <w:rPr>
          <w:rFonts w:ascii="Palatino Linotype" w:hAnsi="Palatino Linotype" w:cs="Times New Roman"/>
          <w:sz w:val="24"/>
          <w:szCs w:val="24"/>
        </w:rPr>
        <w:t xml:space="preserve"> algunos errores en el cuestionario anterior que se </w:t>
      </w:r>
      <w:r w:rsidR="00D728C9">
        <w:rPr>
          <w:rFonts w:ascii="Palatino Linotype" w:hAnsi="Palatino Linotype" w:cs="Times New Roman"/>
          <w:sz w:val="24"/>
          <w:szCs w:val="24"/>
        </w:rPr>
        <w:t>presentarán</w:t>
      </w:r>
      <w:r w:rsidRPr="00D95C9D">
        <w:rPr>
          <w:rFonts w:ascii="Palatino Linotype" w:hAnsi="Palatino Linotype" w:cs="Times New Roman"/>
          <w:sz w:val="24"/>
          <w:szCs w:val="24"/>
        </w:rPr>
        <w:t xml:space="preserve"> más adelante</w:t>
      </w:r>
      <w:r w:rsidR="003E4A4D" w:rsidRPr="00D95C9D">
        <w:rPr>
          <w:rFonts w:ascii="Palatino Linotype" w:hAnsi="Palatino Linotype" w:cs="Times New Roman"/>
          <w:sz w:val="24"/>
          <w:szCs w:val="24"/>
        </w:rPr>
        <w:t xml:space="preserve">. Para solucionar este error se especifica con mayor detalle la puntuación de cada pregunta con alternativa a partir de la cantidad de variables seleccionadas (pregunta n° 8, 16, 18, 29 y 30) y también se crean restricciones en respuestas en </w:t>
      </w:r>
      <w:r w:rsidR="00DC3500" w:rsidRPr="00D95C9D">
        <w:rPr>
          <w:rFonts w:ascii="Palatino Linotype" w:hAnsi="Palatino Linotype" w:cs="Times New Roman"/>
          <w:sz w:val="24"/>
          <w:szCs w:val="24"/>
        </w:rPr>
        <w:t xml:space="preserve">donde se responda “n/a” u otro. </w:t>
      </w:r>
    </w:p>
    <w:p w:rsidR="003E4A4D" w:rsidRPr="00D95C9D" w:rsidRDefault="003E4A4D" w:rsidP="00860FF2">
      <w:pPr>
        <w:spacing w:line="240" w:lineRule="auto"/>
        <w:contextualSpacing w:val="0"/>
        <w:jc w:val="both"/>
        <w:rPr>
          <w:rFonts w:ascii="Palatino Linotype" w:hAnsi="Palatino Linotype" w:cs="Times New Roman"/>
          <w:sz w:val="24"/>
          <w:szCs w:val="24"/>
        </w:rPr>
      </w:pPr>
    </w:p>
    <w:p w:rsidR="00E431F0" w:rsidRPr="00D95C9D" w:rsidRDefault="00E431F0" w:rsidP="0084637B">
      <w:pPr>
        <w:pStyle w:val="Ttulo"/>
        <w:outlineLvl w:val="0"/>
        <w:rPr>
          <w:rFonts w:ascii="Palatino Linotype" w:eastAsia="Times New Roman" w:hAnsi="Palatino Linotype" w:cs="Times New Roman"/>
          <w:noProof/>
          <w:sz w:val="44"/>
          <w:szCs w:val="44"/>
          <w:lang w:eastAsia="es-CL"/>
        </w:rPr>
      </w:pPr>
      <w:bookmarkStart w:id="9" w:name="_Toc15552958"/>
      <w:r w:rsidRPr="00D95C9D">
        <w:rPr>
          <w:rFonts w:ascii="Palatino Linotype" w:eastAsia="Times New Roman" w:hAnsi="Palatino Linotype" w:cs="Times New Roman"/>
          <w:noProof/>
          <w:sz w:val="44"/>
          <w:szCs w:val="44"/>
          <w:lang w:eastAsia="es-CL"/>
        </w:rPr>
        <w:t>5.Metodología</w:t>
      </w:r>
      <w:bookmarkEnd w:id="9"/>
      <w:r w:rsidRPr="00D95C9D">
        <w:rPr>
          <w:rFonts w:ascii="Palatino Linotype" w:eastAsia="Times New Roman" w:hAnsi="Palatino Linotype" w:cs="Times New Roman"/>
          <w:noProof/>
          <w:sz w:val="44"/>
          <w:szCs w:val="44"/>
          <w:lang w:eastAsia="es-CL"/>
        </w:rPr>
        <w:t xml:space="preserve"> </w:t>
      </w:r>
    </w:p>
    <w:p w:rsidR="00F7456C" w:rsidRPr="00EC1071" w:rsidRDefault="00E431F0" w:rsidP="0025124F">
      <w:pPr>
        <w:pStyle w:val="Ttulo1"/>
        <w:rPr>
          <w:rFonts w:ascii="Palatino Linotype" w:eastAsia="Times New Roman" w:hAnsi="Palatino Linotype"/>
          <w:noProof/>
          <w:lang w:eastAsia="es-CL"/>
        </w:rPr>
      </w:pPr>
      <w:bookmarkStart w:id="10" w:name="_Toc15552959"/>
      <w:r w:rsidRPr="00EC1071">
        <w:rPr>
          <w:rFonts w:ascii="Palatino Linotype" w:eastAsia="Times New Roman" w:hAnsi="Palatino Linotype"/>
          <w:noProof/>
          <w:lang w:eastAsia="es-CL"/>
        </w:rPr>
        <w:t>5a</w:t>
      </w:r>
      <w:r w:rsidR="00C13443" w:rsidRPr="00EC1071">
        <w:rPr>
          <w:rFonts w:ascii="Palatino Linotype" w:eastAsia="Times New Roman" w:hAnsi="Palatino Linotype"/>
          <w:noProof/>
          <w:lang w:eastAsia="es-CL"/>
        </w:rPr>
        <w:t>.</w:t>
      </w:r>
      <w:r w:rsidR="00287338" w:rsidRPr="00EC1071">
        <w:rPr>
          <w:rFonts w:ascii="Palatino Linotype" w:eastAsia="Times New Roman" w:hAnsi="Palatino Linotype"/>
          <w:noProof/>
          <w:lang w:eastAsia="es-CL"/>
        </w:rPr>
        <w:t xml:space="preserve">Antecedentes </w:t>
      </w:r>
      <w:r w:rsidR="00121446" w:rsidRPr="00EC1071">
        <w:rPr>
          <w:rFonts w:ascii="Palatino Linotype" w:eastAsia="Times New Roman" w:hAnsi="Palatino Linotype"/>
          <w:noProof/>
          <w:lang w:eastAsia="es-CL"/>
        </w:rPr>
        <w:t xml:space="preserve">metodológicos </w:t>
      </w:r>
      <w:r w:rsidR="00287338" w:rsidRPr="00EC1071">
        <w:rPr>
          <w:rFonts w:ascii="Palatino Linotype" w:eastAsia="Times New Roman" w:hAnsi="Palatino Linotype"/>
          <w:noProof/>
          <w:lang w:eastAsia="es-CL"/>
        </w:rPr>
        <w:t>IDE regional UN-GGIM Américas año 2018</w:t>
      </w:r>
      <w:bookmarkEnd w:id="10"/>
    </w:p>
    <w:p w:rsidR="0080591B" w:rsidRPr="00D95C9D" w:rsidRDefault="0080591B" w:rsidP="0080591B">
      <w:pPr>
        <w:rPr>
          <w:rFonts w:ascii="Palatino Linotype" w:hAnsi="Palatino Linotype"/>
          <w:sz w:val="24"/>
          <w:szCs w:val="24"/>
          <w:lang w:eastAsia="es-CL"/>
        </w:rPr>
      </w:pPr>
    </w:p>
    <w:p w:rsidR="00D3430E" w:rsidRPr="00D95C9D" w:rsidRDefault="0092411D" w:rsidP="009246B8">
      <w:pPr>
        <w:spacing w:line="240" w:lineRule="auto"/>
        <w:contextualSpacing w:val="0"/>
        <w:jc w:val="both"/>
        <w:rPr>
          <w:rFonts w:ascii="Palatino Linotype" w:hAnsi="Palatino Linotype" w:cs="Times New Roman"/>
          <w:sz w:val="24"/>
          <w:szCs w:val="24"/>
        </w:rPr>
      </w:pPr>
      <w:r w:rsidRPr="00D95C9D">
        <w:rPr>
          <w:rFonts w:ascii="Palatino Linotype" w:eastAsia="Times New Roman" w:hAnsi="Palatino Linotype" w:cs="Times New Roman"/>
          <w:sz w:val="24"/>
          <w:szCs w:val="24"/>
          <w:lang w:eastAsia="es-CL"/>
        </w:rPr>
        <w:t>La metodología del indicador IDE</w:t>
      </w:r>
      <w:r w:rsidR="003E71D7" w:rsidRPr="00D95C9D">
        <w:rPr>
          <w:rFonts w:ascii="Palatino Linotype" w:eastAsia="Times New Roman" w:hAnsi="Palatino Linotype" w:cs="Times New Roman"/>
          <w:sz w:val="24"/>
          <w:szCs w:val="24"/>
          <w:lang w:eastAsia="es-CL"/>
        </w:rPr>
        <w:t xml:space="preserve"> se construye el año 2018 a partir del indicador KPI (</w:t>
      </w:r>
      <w:proofErr w:type="spellStart"/>
      <w:r w:rsidR="003E71D7" w:rsidRPr="00D95C9D">
        <w:rPr>
          <w:rFonts w:ascii="Palatino Linotype" w:eastAsia="Times New Roman" w:hAnsi="Palatino Linotype" w:cs="Times New Roman"/>
          <w:sz w:val="24"/>
          <w:szCs w:val="24"/>
          <w:lang w:eastAsia="es-CL"/>
        </w:rPr>
        <w:t>key</w:t>
      </w:r>
      <w:proofErr w:type="spellEnd"/>
      <w:r w:rsidR="003E71D7" w:rsidRPr="00D95C9D">
        <w:rPr>
          <w:rFonts w:ascii="Palatino Linotype" w:eastAsia="Times New Roman" w:hAnsi="Palatino Linotype" w:cs="Times New Roman"/>
          <w:sz w:val="24"/>
          <w:szCs w:val="24"/>
          <w:lang w:eastAsia="es-CL"/>
        </w:rPr>
        <w:t xml:space="preserve"> performance </w:t>
      </w:r>
      <w:proofErr w:type="spellStart"/>
      <w:r w:rsidR="003E71D7" w:rsidRPr="00D95C9D">
        <w:rPr>
          <w:rFonts w:ascii="Palatino Linotype" w:eastAsia="Times New Roman" w:hAnsi="Palatino Linotype" w:cs="Times New Roman"/>
          <w:sz w:val="24"/>
          <w:szCs w:val="24"/>
          <w:lang w:eastAsia="es-CL"/>
        </w:rPr>
        <w:t>indicators</w:t>
      </w:r>
      <w:proofErr w:type="spellEnd"/>
      <w:r w:rsidR="003E71D7" w:rsidRPr="00D95C9D">
        <w:rPr>
          <w:rFonts w:ascii="Palatino Linotype" w:eastAsia="Times New Roman" w:hAnsi="Palatino Linotype" w:cs="Times New Roman"/>
          <w:sz w:val="24"/>
          <w:szCs w:val="24"/>
          <w:lang w:eastAsia="es-CL"/>
        </w:rPr>
        <w:t xml:space="preserve"> – indicadores clave de desempeño). </w:t>
      </w:r>
      <w:r w:rsidR="00431803">
        <w:rPr>
          <w:rFonts w:ascii="Palatino Linotype" w:eastAsia="Times New Roman" w:hAnsi="Palatino Linotype" w:cs="Times New Roman"/>
          <w:sz w:val="24"/>
          <w:szCs w:val="24"/>
          <w:lang w:eastAsia="es-CL"/>
        </w:rPr>
        <w:t xml:space="preserve">Este indicador </w:t>
      </w:r>
      <w:r w:rsidR="003E71D7" w:rsidRPr="00D95C9D">
        <w:rPr>
          <w:rFonts w:ascii="Palatino Linotype" w:eastAsia="Times New Roman" w:hAnsi="Palatino Linotype" w:cs="Times New Roman"/>
          <w:sz w:val="24"/>
          <w:szCs w:val="24"/>
          <w:lang w:eastAsia="es-CL"/>
        </w:rPr>
        <w:t xml:space="preserve">permite medir el nivel de desempeño u “rendimiento” de un proceso de forma que se pueden alcanzar los objetivos </w:t>
      </w:r>
      <w:r w:rsidR="00D3430E" w:rsidRPr="00D95C9D">
        <w:rPr>
          <w:rFonts w:ascii="Palatino Linotype" w:eastAsia="Times New Roman" w:hAnsi="Palatino Linotype" w:cs="Times New Roman"/>
          <w:sz w:val="24"/>
          <w:szCs w:val="24"/>
          <w:lang w:eastAsia="es-CL"/>
        </w:rPr>
        <w:t xml:space="preserve"> o fines de una investigación</w:t>
      </w:r>
      <w:r w:rsidR="003E71D7" w:rsidRPr="00D95C9D">
        <w:rPr>
          <w:rFonts w:ascii="Palatino Linotype" w:eastAsia="Times New Roman" w:hAnsi="Palatino Linotype" w:cs="Times New Roman"/>
          <w:sz w:val="24"/>
          <w:szCs w:val="24"/>
          <w:lang w:eastAsia="es-CL"/>
        </w:rPr>
        <w:t xml:space="preserve"> (</w:t>
      </w:r>
      <w:r w:rsidR="00D3430E" w:rsidRPr="00D95C9D">
        <w:rPr>
          <w:rFonts w:ascii="Palatino Linotype" w:hAnsi="Palatino Linotype" w:cs="Times New Roman"/>
          <w:sz w:val="24"/>
          <w:szCs w:val="24"/>
        </w:rPr>
        <w:t xml:space="preserve">González Fernández-Villavicencio &amp; N. Menéndez Novoa  &amp; J. </w:t>
      </w:r>
      <w:proofErr w:type="spellStart"/>
      <w:r w:rsidR="00D3430E" w:rsidRPr="00D95C9D">
        <w:rPr>
          <w:rFonts w:ascii="Palatino Linotype" w:hAnsi="Palatino Linotype" w:cs="Times New Roman"/>
          <w:sz w:val="24"/>
          <w:szCs w:val="24"/>
        </w:rPr>
        <w:t>Seoane</w:t>
      </w:r>
      <w:proofErr w:type="spellEnd"/>
      <w:r w:rsidR="00D3430E" w:rsidRPr="00D95C9D">
        <w:rPr>
          <w:rFonts w:ascii="Palatino Linotype" w:hAnsi="Palatino Linotype" w:cs="Times New Roman"/>
          <w:sz w:val="24"/>
          <w:szCs w:val="24"/>
        </w:rPr>
        <w:t xml:space="preserve"> García, C &amp; San Millán Fernández, M, 2013). Para este caso </w:t>
      </w:r>
      <w:r w:rsidRPr="00D95C9D">
        <w:rPr>
          <w:rFonts w:ascii="Palatino Linotype" w:hAnsi="Palatino Linotype" w:cs="Times New Roman"/>
          <w:sz w:val="24"/>
          <w:szCs w:val="24"/>
        </w:rPr>
        <w:t>se crea un indicador similar a</w:t>
      </w:r>
      <w:r w:rsidR="00D3430E" w:rsidRPr="00D95C9D">
        <w:rPr>
          <w:rFonts w:ascii="Palatino Linotype" w:hAnsi="Palatino Linotype" w:cs="Times New Roman"/>
          <w:sz w:val="24"/>
          <w:szCs w:val="24"/>
        </w:rPr>
        <w:t xml:space="preserve"> KPI que permita evaluar el estado de cada IDE </w:t>
      </w:r>
      <w:r w:rsidR="00C86F1C">
        <w:rPr>
          <w:rFonts w:ascii="Palatino Linotype" w:hAnsi="Palatino Linotype" w:cs="Times New Roman"/>
          <w:sz w:val="24"/>
          <w:szCs w:val="24"/>
        </w:rPr>
        <w:t xml:space="preserve"> de los países </w:t>
      </w:r>
      <w:r w:rsidR="00D3430E" w:rsidRPr="00D95C9D">
        <w:rPr>
          <w:rFonts w:ascii="Palatino Linotype" w:hAnsi="Palatino Linotype" w:cs="Times New Roman"/>
          <w:sz w:val="24"/>
          <w:szCs w:val="24"/>
        </w:rPr>
        <w:t>miembro</w:t>
      </w:r>
      <w:r w:rsidR="00C86F1C">
        <w:rPr>
          <w:rFonts w:ascii="Palatino Linotype" w:hAnsi="Palatino Linotype" w:cs="Times New Roman"/>
          <w:sz w:val="24"/>
          <w:szCs w:val="24"/>
        </w:rPr>
        <w:t>s</w:t>
      </w:r>
      <w:r w:rsidR="00D3430E" w:rsidRPr="00D95C9D">
        <w:rPr>
          <w:rFonts w:ascii="Palatino Linotype" w:hAnsi="Palatino Linotype" w:cs="Times New Roman"/>
          <w:sz w:val="24"/>
          <w:szCs w:val="24"/>
        </w:rPr>
        <w:t xml:space="preserve"> de UN-GGIM América siendo este la variable que se quiere medir. </w:t>
      </w:r>
    </w:p>
    <w:p w:rsidR="0092411D" w:rsidRPr="00D95C9D" w:rsidRDefault="0092411D" w:rsidP="009246B8">
      <w:pPr>
        <w:spacing w:line="240" w:lineRule="auto"/>
        <w:contextualSpacing w:val="0"/>
        <w:jc w:val="both"/>
        <w:rPr>
          <w:rFonts w:ascii="Palatino Linotype" w:hAnsi="Palatino Linotype" w:cs="Times New Roman"/>
          <w:sz w:val="24"/>
          <w:szCs w:val="24"/>
        </w:rPr>
      </w:pPr>
    </w:p>
    <w:p w:rsidR="0092411D" w:rsidRPr="00D95C9D" w:rsidRDefault="0092411D" w:rsidP="0092411D">
      <w:pPr>
        <w:spacing w:line="240" w:lineRule="auto"/>
        <w:contextualSpacing w:val="0"/>
        <w:jc w:val="both"/>
        <w:rPr>
          <w:rFonts w:ascii="Palatino Linotype" w:eastAsia="Times New Roman" w:hAnsi="Palatino Linotype" w:cs="Times New Roman"/>
          <w:sz w:val="24"/>
          <w:szCs w:val="24"/>
          <w:lang w:eastAsia="es-CL"/>
        </w:rPr>
      </w:pPr>
      <w:r w:rsidRPr="00D95C9D">
        <w:rPr>
          <w:rFonts w:ascii="Palatino Linotype" w:eastAsia="Times New Roman" w:hAnsi="Palatino Linotype" w:cs="Times New Roman"/>
          <w:sz w:val="24"/>
          <w:szCs w:val="24"/>
          <w:lang w:eastAsia="es-CL"/>
        </w:rPr>
        <w:t xml:space="preserve">El indicador se genera a partir de una herramienta metodológica “cuestionario” que va dirigido a cada representante de cada país miembro. Este cuestionario está compuesto </w:t>
      </w:r>
      <w:r w:rsidR="00C86F1C">
        <w:rPr>
          <w:rFonts w:ascii="Palatino Linotype" w:eastAsia="Times New Roman" w:hAnsi="Palatino Linotype" w:cs="Times New Roman"/>
          <w:sz w:val="24"/>
          <w:szCs w:val="24"/>
          <w:lang w:eastAsia="es-CL"/>
        </w:rPr>
        <w:t>por</w:t>
      </w:r>
      <w:r w:rsidRPr="00D95C9D">
        <w:rPr>
          <w:rFonts w:ascii="Palatino Linotype" w:eastAsia="Times New Roman" w:hAnsi="Palatino Linotype" w:cs="Times New Roman"/>
          <w:sz w:val="24"/>
          <w:szCs w:val="24"/>
          <w:lang w:eastAsia="es-CL"/>
        </w:rPr>
        <w:t xml:space="preserve"> categorías que permiten evaluar el estado de </w:t>
      </w:r>
      <w:r w:rsidR="00C86F1C">
        <w:rPr>
          <w:rFonts w:ascii="Palatino Linotype" w:eastAsia="Times New Roman" w:hAnsi="Palatino Linotype" w:cs="Times New Roman"/>
          <w:sz w:val="24"/>
          <w:szCs w:val="24"/>
          <w:lang w:eastAsia="es-CL"/>
        </w:rPr>
        <w:t xml:space="preserve">implementación de </w:t>
      </w:r>
      <w:r w:rsidRPr="00D95C9D">
        <w:rPr>
          <w:rFonts w:ascii="Palatino Linotype" w:eastAsia="Times New Roman" w:hAnsi="Palatino Linotype" w:cs="Times New Roman"/>
          <w:sz w:val="24"/>
          <w:szCs w:val="24"/>
          <w:lang w:eastAsia="es-CL"/>
        </w:rPr>
        <w:t xml:space="preserve">las IDE, estas son: aspectos institucionales, recursos humanos, tecnología, información geográfica y normas – estándares. Todas estas acompañadas de sus preguntas respectivas. </w:t>
      </w:r>
    </w:p>
    <w:tbl>
      <w:tblPr>
        <w:tblStyle w:val="Tablaconcuadrcula"/>
        <w:tblpPr w:leftFromText="141" w:rightFromText="141" w:vertAnchor="text" w:horzAnchor="margin" w:tblpXSpec="right" w:tblpY="191"/>
        <w:tblW w:w="0" w:type="auto"/>
        <w:tblLook w:val="04A0"/>
      </w:tblPr>
      <w:tblGrid>
        <w:gridCol w:w="1461"/>
        <w:gridCol w:w="1374"/>
        <w:gridCol w:w="1017"/>
      </w:tblGrid>
      <w:tr w:rsidR="00544127" w:rsidTr="00544127">
        <w:trPr>
          <w:trHeight w:val="256"/>
        </w:trPr>
        <w:tc>
          <w:tcPr>
            <w:tcW w:w="1461" w:type="dxa"/>
            <w:shd w:val="clear" w:color="auto" w:fill="8DB3E2" w:themeFill="text2" w:themeFillTint="66"/>
          </w:tcPr>
          <w:p w:rsidR="00544127" w:rsidRPr="00AD14B7" w:rsidRDefault="00544127" w:rsidP="00544127">
            <w:pPr>
              <w:jc w:val="center"/>
              <w:rPr>
                <w:sz w:val="16"/>
                <w:szCs w:val="16"/>
              </w:rPr>
            </w:pPr>
            <w:r w:rsidRPr="00AD14B7">
              <w:rPr>
                <w:sz w:val="16"/>
                <w:szCs w:val="16"/>
              </w:rPr>
              <w:t>Tipo de pregunta</w:t>
            </w:r>
          </w:p>
        </w:tc>
        <w:tc>
          <w:tcPr>
            <w:tcW w:w="1374" w:type="dxa"/>
            <w:shd w:val="clear" w:color="auto" w:fill="8DB3E2" w:themeFill="text2" w:themeFillTint="66"/>
          </w:tcPr>
          <w:p w:rsidR="00544127" w:rsidRPr="00AD14B7" w:rsidRDefault="00544127" w:rsidP="00544127">
            <w:pPr>
              <w:jc w:val="center"/>
              <w:rPr>
                <w:sz w:val="16"/>
                <w:szCs w:val="16"/>
              </w:rPr>
            </w:pPr>
            <w:r w:rsidRPr="00AD14B7">
              <w:rPr>
                <w:sz w:val="16"/>
                <w:szCs w:val="16"/>
              </w:rPr>
              <w:t>Alternativas</w:t>
            </w:r>
          </w:p>
        </w:tc>
        <w:tc>
          <w:tcPr>
            <w:tcW w:w="1017" w:type="dxa"/>
            <w:shd w:val="clear" w:color="auto" w:fill="8DB3E2" w:themeFill="text2" w:themeFillTint="66"/>
          </w:tcPr>
          <w:p w:rsidR="00544127" w:rsidRPr="00AD14B7" w:rsidRDefault="00544127" w:rsidP="00544127">
            <w:pPr>
              <w:jc w:val="center"/>
              <w:rPr>
                <w:sz w:val="16"/>
                <w:szCs w:val="16"/>
              </w:rPr>
            </w:pPr>
            <w:r w:rsidRPr="00AD14B7">
              <w:rPr>
                <w:sz w:val="16"/>
                <w:szCs w:val="16"/>
              </w:rPr>
              <w:t>Puntuación</w:t>
            </w:r>
          </w:p>
        </w:tc>
      </w:tr>
      <w:tr w:rsidR="00544127" w:rsidTr="00544127">
        <w:trPr>
          <w:trHeight w:val="256"/>
        </w:trPr>
        <w:tc>
          <w:tcPr>
            <w:tcW w:w="1461" w:type="dxa"/>
            <w:vMerge w:val="restart"/>
            <w:shd w:val="clear" w:color="auto" w:fill="C6D9F1" w:themeFill="text2" w:themeFillTint="33"/>
          </w:tcPr>
          <w:p w:rsidR="00544127" w:rsidRPr="00AD14B7" w:rsidRDefault="00544127" w:rsidP="00544127">
            <w:pPr>
              <w:jc w:val="center"/>
              <w:rPr>
                <w:sz w:val="16"/>
                <w:szCs w:val="16"/>
              </w:rPr>
            </w:pPr>
            <w:r w:rsidRPr="00AD14B7">
              <w:rPr>
                <w:sz w:val="16"/>
                <w:szCs w:val="16"/>
              </w:rPr>
              <w:t>Discreta</w:t>
            </w:r>
          </w:p>
        </w:tc>
        <w:tc>
          <w:tcPr>
            <w:tcW w:w="1374" w:type="dxa"/>
            <w:shd w:val="clear" w:color="auto" w:fill="C6D9F1" w:themeFill="text2" w:themeFillTint="33"/>
          </w:tcPr>
          <w:p w:rsidR="00544127" w:rsidRPr="00AD14B7" w:rsidRDefault="00544127" w:rsidP="00544127">
            <w:pPr>
              <w:jc w:val="center"/>
              <w:rPr>
                <w:sz w:val="16"/>
                <w:szCs w:val="16"/>
              </w:rPr>
            </w:pPr>
            <w:r w:rsidRPr="00AD14B7">
              <w:rPr>
                <w:sz w:val="16"/>
                <w:szCs w:val="16"/>
              </w:rPr>
              <w:t>Si</w:t>
            </w:r>
          </w:p>
        </w:tc>
        <w:tc>
          <w:tcPr>
            <w:tcW w:w="1017" w:type="dxa"/>
            <w:shd w:val="clear" w:color="auto" w:fill="C6D9F1" w:themeFill="text2" w:themeFillTint="33"/>
          </w:tcPr>
          <w:p w:rsidR="00544127" w:rsidRPr="00AD14B7" w:rsidRDefault="00544127" w:rsidP="00544127">
            <w:pPr>
              <w:jc w:val="center"/>
              <w:rPr>
                <w:sz w:val="16"/>
                <w:szCs w:val="16"/>
              </w:rPr>
            </w:pPr>
            <w:r w:rsidRPr="00AD14B7">
              <w:rPr>
                <w:sz w:val="16"/>
                <w:szCs w:val="16"/>
              </w:rPr>
              <w:t>1</w:t>
            </w:r>
          </w:p>
        </w:tc>
      </w:tr>
      <w:tr w:rsidR="00544127" w:rsidTr="00544127">
        <w:trPr>
          <w:trHeight w:val="280"/>
        </w:trPr>
        <w:tc>
          <w:tcPr>
            <w:tcW w:w="1461" w:type="dxa"/>
            <w:vMerge/>
            <w:shd w:val="clear" w:color="auto" w:fill="C6D9F1" w:themeFill="text2" w:themeFillTint="33"/>
          </w:tcPr>
          <w:p w:rsidR="00544127" w:rsidRPr="00AD14B7" w:rsidRDefault="00544127" w:rsidP="00544127">
            <w:pPr>
              <w:jc w:val="center"/>
              <w:rPr>
                <w:sz w:val="16"/>
                <w:szCs w:val="16"/>
              </w:rPr>
            </w:pPr>
          </w:p>
        </w:tc>
        <w:tc>
          <w:tcPr>
            <w:tcW w:w="1374" w:type="dxa"/>
            <w:shd w:val="clear" w:color="auto" w:fill="C6D9F1" w:themeFill="text2" w:themeFillTint="33"/>
          </w:tcPr>
          <w:p w:rsidR="00544127" w:rsidRPr="00AD14B7" w:rsidRDefault="00544127" w:rsidP="00544127">
            <w:pPr>
              <w:jc w:val="center"/>
              <w:rPr>
                <w:sz w:val="16"/>
                <w:szCs w:val="16"/>
              </w:rPr>
            </w:pPr>
            <w:r w:rsidRPr="00AD14B7">
              <w:rPr>
                <w:sz w:val="16"/>
                <w:szCs w:val="16"/>
              </w:rPr>
              <w:t>No</w:t>
            </w:r>
          </w:p>
        </w:tc>
        <w:tc>
          <w:tcPr>
            <w:tcW w:w="1017" w:type="dxa"/>
            <w:shd w:val="clear" w:color="auto" w:fill="C6D9F1" w:themeFill="text2" w:themeFillTint="33"/>
          </w:tcPr>
          <w:p w:rsidR="00544127" w:rsidRPr="00AD14B7" w:rsidRDefault="00544127" w:rsidP="00544127">
            <w:pPr>
              <w:jc w:val="center"/>
              <w:rPr>
                <w:sz w:val="16"/>
                <w:szCs w:val="16"/>
              </w:rPr>
            </w:pPr>
            <w:r w:rsidRPr="00AD14B7">
              <w:rPr>
                <w:sz w:val="16"/>
                <w:szCs w:val="16"/>
              </w:rPr>
              <w:t>0</w:t>
            </w:r>
          </w:p>
        </w:tc>
      </w:tr>
      <w:tr w:rsidR="00544127" w:rsidTr="00544127">
        <w:trPr>
          <w:trHeight w:val="648"/>
        </w:trPr>
        <w:tc>
          <w:tcPr>
            <w:tcW w:w="1461" w:type="dxa"/>
            <w:vMerge w:val="restart"/>
            <w:shd w:val="clear" w:color="auto" w:fill="C6D9F1" w:themeFill="text2" w:themeFillTint="33"/>
          </w:tcPr>
          <w:p w:rsidR="00544127" w:rsidRPr="00AD14B7" w:rsidRDefault="00544127" w:rsidP="00544127">
            <w:pPr>
              <w:jc w:val="center"/>
              <w:rPr>
                <w:sz w:val="16"/>
                <w:szCs w:val="16"/>
              </w:rPr>
            </w:pPr>
            <w:r w:rsidRPr="00AD14B7">
              <w:rPr>
                <w:sz w:val="16"/>
                <w:szCs w:val="16"/>
              </w:rPr>
              <w:lastRenderedPageBreak/>
              <w:t>Opción Múltiple</w:t>
            </w:r>
          </w:p>
        </w:tc>
        <w:tc>
          <w:tcPr>
            <w:tcW w:w="1374" w:type="dxa"/>
            <w:shd w:val="clear" w:color="auto" w:fill="C6D9F1" w:themeFill="text2" w:themeFillTint="33"/>
          </w:tcPr>
          <w:p w:rsidR="00544127" w:rsidRPr="00AD14B7" w:rsidRDefault="00544127" w:rsidP="00544127">
            <w:pPr>
              <w:jc w:val="center"/>
              <w:rPr>
                <w:sz w:val="16"/>
                <w:szCs w:val="16"/>
              </w:rPr>
            </w:pPr>
            <w:r w:rsidRPr="00AD14B7">
              <w:rPr>
                <w:sz w:val="16"/>
                <w:szCs w:val="16"/>
              </w:rPr>
              <w:t>N° de elementos seleccionados</w:t>
            </w:r>
          </w:p>
        </w:tc>
        <w:tc>
          <w:tcPr>
            <w:tcW w:w="1017" w:type="dxa"/>
            <w:shd w:val="clear" w:color="auto" w:fill="C6D9F1" w:themeFill="text2" w:themeFillTint="33"/>
          </w:tcPr>
          <w:p w:rsidR="00544127" w:rsidRDefault="00544127" w:rsidP="00544127">
            <w:pPr>
              <w:jc w:val="center"/>
              <w:rPr>
                <w:sz w:val="16"/>
                <w:szCs w:val="16"/>
              </w:rPr>
            </w:pPr>
            <w:r w:rsidRPr="00AD14B7">
              <w:rPr>
                <w:sz w:val="16"/>
                <w:szCs w:val="16"/>
              </w:rPr>
              <w:t>3 – 2 – 1 – 0</w:t>
            </w:r>
          </w:p>
          <w:p w:rsidR="00544127" w:rsidRDefault="00544127" w:rsidP="00544127">
            <w:pPr>
              <w:jc w:val="center"/>
              <w:rPr>
                <w:sz w:val="16"/>
                <w:szCs w:val="16"/>
              </w:rPr>
            </w:pPr>
            <w:r w:rsidRPr="00AD14B7">
              <w:rPr>
                <w:sz w:val="16"/>
                <w:szCs w:val="16"/>
              </w:rPr>
              <w:t>o</w:t>
            </w:r>
          </w:p>
          <w:p w:rsidR="00544127" w:rsidRPr="00AD14B7" w:rsidRDefault="00544127" w:rsidP="00544127">
            <w:pPr>
              <w:jc w:val="center"/>
              <w:rPr>
                <w:sz w:val="16"/>
                <w:szCs w:val="16"/>
              </w:rPr>
            </w:pPr>
            <w:r w:rsidRPr="00AD14B7">
              <w:rPr>
                <w:sz w:val="16"/>
                <w:szCs w:val="16"/>
              </w:rPr>
              <w:t>2 – 1 - 0</w:t>
            </w:r>
          </w:p>
        </w:tc>
      </w:tr>
      <w:tr w:rsidR="00544127" w:rsidTr="00544127">
        <w:trPr>
          <w:trHeight w:val="280"/>
        </w:trPr>
        <w:tc>
          <w:tcPr>
            <w:tcW w:w="1461" w:type="dxa"/>
            <w:vMerge/>
            <w:shd w:val="clear" w:color="auto" w:fill="C6D9F1" w:themeFill="text2" w:themeFillTint="33"/>
          </w:tcPr>
          <w:p w:rsidR="00544127" w:rsidRPr="00AD14B7" w:rsidRDefault="00544127" w:rsidP="00544127">
            <w:pPr>
              <w:jc w:val="center"/>
              <w:rPr>
                <w:sz w:val="16"/>
                <w:szCs w:val="16"/>
              </w:rPr>
            </w:pPr>
          </w:p>
        </w:tc>
        <w:tc>
          <w:tcPr>
            <w:tcW w:w="1374" w:type="dxa"/>
            <w:shd w:val="clear" w:color="auto" w:fill="C6D9F1" w:themeFill="text2" w:themeFillTint="33"/>
          </w:tcPr>
          <w:p w:rsidR="00544127" w:rsidRPr="00AD14B7" w:rsidRDefault="00544127" w:rsidP="00544127">
            <w:pPr>
              <w:jc w:val="center"/>
              <w:rPr>
                <w:sz w:val="16"/>
                <w:szCs w:val="16"/>
              </w:rPr>
            </w:pPr>
            <w:r w:rsidRPr="00AD14B7">
              <w:rPr>
                <w:sz w:val="16"/>
                <w:szCs w:val="16"/>
              </w:rPr>
              <w:t>N/A</w:t>
            </w:r>
          </w:p>
        </w:tc>
        <w:tc>
          <w:tcPr>
            <w:tcW w:w="1017" w:type="dxa"/>
            <w:shd w:val="clear" w:color="auto" w:fill="C6D9F1" w:themeFill="text2" w:themeFillTint="33"/>
          </w:tcPr>
          <w:p w:rsidR="00544127" w:rsidRPr="00AD14B7" w:rsidRDefault="00544127" w:rsidP="00544127">
            <w:pPr>
              <w:jc w:val="center"/>
              <w:rPr>
                <w:sz w:val="16"/>
                <w:szCs w:val="16"/>
              </w:rPr>
            </w:pPr>
            <w:r w:rsidRPr="00AD14B7">
              <w:rPr>
                <w:sz w:val="16"/>
                <w:szCs w:val="16"/>
              </w:rPr>
              <w:t>0</w:t>
            </w:r>
          </w:p>
        </w:tc>
      </w:tr>
    </w:tbl>
    <w:p w:rsidR="0092411D" w:rsidRPr="00D95C9D" w:rsidRDefault="0092411D" w:rsidP="0092411D">
      <w:pPr>
        <w:spacing w:line="240" w:lineRule="auto"/>
        <w:contextualSpacing w:val="0"/>
        <w:jc w:val="both"/>
        <w:rPr>
          <w:rFonts w:ascii="Palatino Linotype" w:eastAsia="Times New Roman" w:hAnsi="Palatino Linotype" w:cs="Times New Roman"/>
          <w:sz w:val="24"/>
          <w:szCs w:val="24"/>
          <w:lang w:eastAsia="es-CL"/>
        </w:rPr>
      </w:pPr>
    </w:p>
    <w:p w:rsidR="00544127" w:rsidRPr="00D95C9D" w:rsidRDefault="0092411D" w:rsidP="0092411D">
      <w:pPr>
        <w:spacing w:line="240" w:lineRule="auto"/>
        <w:contextualSpacing w:val="0"/>
        <w:jc w:val="both"/>
        <w:rPr>
          <w:rFonts w:ascii="Palatino Linotype" w:eastAsia="Times New Roman" w:hAnsi="Palatino Linotype" w:cs="Times New Roman"/>
          <w:sz w:val="24"/>
          <w:szCs w:val="24"/>
          <w:lang w:eastAsia="es-CL"/>
        </w:rPr>
      </w:pPr>
      <w:r w:rsidRPr="00D95C9D">
        <w:rPr>
          <w:rFonts w:ascii="Palatino Linotype" w:eastAsia="Times New Roman" w:hAnsi="Palatino Linotype" w:cs="Times New Roman"/>
          <w:sz w:val="24"/>
          <w:szCs w:val="24"/>
          <w:lang w:eastAsia="es-CL"/>
        </w:rPr>
        <w:t>Luego de ser categorizada la</w:t>
      </w:r>
      <w:r w:rsidR="007511A5" w:rsidRPr="00D95C9D">
        <w:rPr>
          <w:rFonts w:ascii="Palatino Linotype" w:eastAsia="Times New Roman" w:hAnsi="Palatino Linotype" w:cs="Times New Roman"/>
          <w:sz w:val="24"/>
          <w:szCs w:val="24"/>
          <w:lang w:eastAsia="es-CL"/>
        </w:rPr>
        <w:t>s</w:t>
      </w:r>
      <w:r w:rsidRPr="00D95C9D">
        <w:rPr>
          <w:rFonts w:ascii="Palatino Linotype" w:eastAsia="Times New Roman" w:hAnsi="Palatino Linotype" w:cs="Times New Roman"/>
          <w:sz w:val="24"/>
          <w:szCs w:val="24"/>
          <w:lang w:eastAsia="es-CL"/>
        </w:rPr>
        <w:t xml:space="preserve"> preguntas del cuestionario estas fueron ponderadas</w:t>
      </w:r>
    </w:p>
    <w:p w:rsidR="0092411D" w:rsidRDefault="0092411D" w:rsidP="0092411D">
      <w:pPr>
        <w:spacing w:line="240" w:lineRule="auto"/>
        <w:contextualSpacing w:val="0"/>
        <w:jc w:val="both"/>
        <w:rPr>
          <w:rFonts w:ascii="Palatino Linotype" w:eastAsia="Times New Roman" w:hAnsi="Palatino Linotype" w:cs="Times New Roman"/>
          <w:sz w:val="24"/>
          <w:szCs w:val="24"/>
          <w:lang w:eastAsia="es-CL"/>
        </w:rPr>
      </w:pPr>
      <w:r w:rsidRPr="00D95C9D">
        <w:rPr>
          <w:rFonts w:ascii="Palatino Linotype" w:eastAsia="Times New Roman" w:hAnsi="Palatino Linotype" w:cs="Times New Roman"/>
          <w:sz w:val="24"/>
          <w:szCs w:val="24"/>
          <w:lang w:eastAsia="es-CL"/>
        </w:rPr>
        <w:t xml:space="preserve"> </w:t>
      </w:r>
      <w:proofErr w:type="gramStart"/>
      <w:r w:rsidRPr="00D95C9D">
        <w:rPr>
          <w:rFonts w:ascii="Palatino Linotype" w:eastAsia="Times New Roman" w:hAnsi="Palatino Linotype" w:cs="Times New Roman"/>
          <w:sz w:val="24"/>
          <w:szCs w:val="24"/>
          <w:lang w:eastAsia="es-CL"/>
        </w:rPr>
        <w:t>a</w:t>
      </w:r>
      <w:proofErr w:type="gramEnd"/>
      <w:r w:rsidRPr="00D95C9D">
        <w:rPr>
          <w:rFonts w:ascii="Palatino Linotype" w:eastAsia="Times New Roman" w:hAnsi="Palatino Linotype" w:cs="Times New Roman"/>
          <w:sz w:val="24"/>
          <w:szCs w:val="24"/>
          <w:lang w:eastAsia="es-CL"/>
        </w:rPr>
        <w:t xml:space="preserve"> partir de criterios de evaluación</w:t>
      </w:r>
      <w:r w:rsidR="007511A5" w:rsidRPr="00D95C9D">
        <w:rPr>
          <w:rFonts w:ascii="Palatino Linotype" w:eastAsia="Times New Roman" w:hAnsi="Palatino Linotype" w:cs="Times New Roman"/>
          <w:sz w:val="24"/>
          <w:szCs w:val="24"/>
          <w:lang w:eastAsia="es-CL"/>
        </w:rPr>
        <w:t xml:space="preserve"> en donde para </w:t>
      </w:r>
      <w:r w:rsidR="00356C0C" w:rsidRPr="00D95C9D">
        <w:rPr>
          <w:rFonts w:ascii="Palatino Linotype" w:eastAsia="Times New Roman" w:hAnsi="Palatino Linotype" w:cs="Times New Roman"/>
          <w:sz w:val="24"/>
          <w:szCs w:val="24"/>
          <w:lang w:eastAsia="es-CL"/>
        </w:rPr>
        <w:t xml:space="preserve">respuestas de preguntas </w:t>
      </w:r>
      <w:r w:rsidR="00BB0742" w:rsidRPr="00D95C9D">
        <w:rPr>
          <w:rFonts w:ascii="Palatino Linotype" w:eastAsia="Times New Roman" w:hAnsi="Palatino Linotype" w:cs="Times New Roman"/>
          <w:sz w:val="24"/>
          <w:szCs w:val="24"/>
          <w:lang w:eastAsia="es-CL"/>
        </w:rPr>
        <w:t xml:space="preserve">discretas (si o no) “si” representaba el puntaje </w:t>
      </w:r>
      <w:r w:rsidR="003307FB" w:rsidRPr="00D95C9D">
        <w:rPr>
          <w:rFonts w:ascii="Palatino Linotype" w:eastAsia="Times New Roman" w:hAnsi="Palatino Linotype" w:cs="Times New Roman"/>
          <w:sz w:val="24"/>
          <w:szCs w:val="24"/>
          <w:lang w:eastAsia="es-CL"/>
        </w:rPr>
        <w:t>máximo</w:t>
      </w:r>
      <w:r w:rsidR="00BB0742" w:rsidRPr="00D95C9D">
        <w:rPr>
          <w:rFonts w:ascii="Palatino Linotype" w:eastAsia="Times New Roman" w:hAnsi="Palatino Linotype" w:cs="Times New Roman"/>
          <w:sz w:val="24"/>
          <w:szCs w:val="24"/>
          <w:lang w:eastAsia="es-CL"/>
        </w:rPr>
        <w:t xml:space="preserve"> “1” y “no” el puntaje mínimo. </w:t>
      </w:r>
      <w:r w:rsidR="00356C0C" w:rsidRPr="00D95C9D">
        <w:rPr>
          <w:rFonts w:ascii="Palatino Linotype" w:eastAsia="Times New Roman" w:hAnsi="Palatino Linotype" w:cs="Times New Roman"/>
          <w:sz w:val="24"/>
          <w:szCs w:val="24"/>
          <w:lang w:eastAsia="es-CL"/>
        </w:rPr>
        <w:t xml:space="preserve">Para respuestas de </w:t>
      </w:r>
      <w:r w:rsidR="00235415" w:rsidRPr="00D95C9D">
        <w:rPr>
          <w:rFonts w:ascii="Palatino Linotype" w:eastAsia="Times New Roman" w:hAnsi="Palatino Linotype" w:cs="Times New Roman"/>
          <w:sz w:val="24"/>
          <w:szCs w:val="24"/>
          <w:lang w:eastAsia="es-CL"/>
        </w:rPr>
        <w:t xml:space="preserve">opción múltiple </w:t>
      </w:r>
      <w:r w:rsidR="00356C0C" w:rsidRPr="00D95C9D">
        <w:rPr>
          <w:rFonts w:ascii="Palatino Linotype" w:eastAsia="Times New Roman" w:hAnsi="Palatino Linotype" w:cs="Times New Roman"/>
          <w:sz w:val="24"/>
          <w:szCs w:val="24"/>
          <w:lang w:eastAsia="es-CL"/>
        </w:rPr>
        <w:t>se crea otra valoración según la cantidad de elementos que se nombraban a partir de la selección de alternativas de respuesta de cada IDE regional. En donde en algunos casos la puntuación máxima era “3”, media “2”, mínima “1” y ninguna de las alternativas “0”</w:t>
      </w:r>
      <w:r w:rsidR="00134D9D" w:rsidRPr="00D95C9D">
        <w:rPr>
          <w:rFonts w:ascii="Palatino Linotype" w:eastAsia="Times New Roman" w:hAnsi="Palatino Linotype" w:cs="Times New Roman"/>
          <w:sz w:val="24"/>
          <w:szCs w:val="24"/>
          <w:lang w:eastAsia="es-CL"/>
        </w:rPr>
        <w:t xml:space="preserve"> y en otros máxima “2” y media “1” y mínima “0”. </w:t>
      </w:r>
    </w:p>
    <w:p w:rsidR="00544127" w:rsidRPr="00D95C9D" w:rsidRDefault="00544127" w:rsidP="0092411D">
      <w:pPr>
        <w:spacing w:line="240" w:lineRule="auto"/>
        <w:contextualSpacing w:val="0"/>
        <w:jc w:val="both"/>
        <w:rPr>
          <w:rFonts w:ascii="Palatino Linotype" w:eastAsia="Times New Roman" w:hAnsi="Palatino Linotype" w:cs="Times New Roman"/>
          <w:sz w:val="24"/>
          <w:szCs w:val="24"/>
          <w:lang w:eastAsia="es-CL"/>
        </w:rPr>
      </w:pPr>
    </w:p>
    <w:p w:rsidR="00391877" w:rsidRPr="00D95C9D" w:rsidRDefault="00391877" w:rsidP="0092411D">
      <w:pPr>
        <w:spacing w:line="240" w:lineRule="auto"/>
        <w:contextualSpacing w:val="0"/>
        <w:jc w:val="both"/>
        <w:rPr>
          <w:rFonts w:ascii="Palatino Linotype" w:eastAsia="Times New Roman" w:hAnsi="Palatino Linotype" w:cs="Times New Roman"/>
          <w:sz w:val="24"/>
          <w:szCs w:val="24"/>
          <w:lang w:eastAsia="es-CL"/>
        </w:rPr>
      </w:pPr>
    </w:p>
    <w:tbl>
      <w:tblPr>
        <w:tblStyle w:val="Tablaconcuadrcula"/>
        <w:tblpPr w:leftFromText="141" w:rightFromText="141" w:vertAnchor="text" w:horzAnchor="margin" w:tblpXSpec="right" w:tblpY="67"/>
        <w:tblOverlap w:val="never"/>
        <w:tblW w:w="0" w:type="auto"/>
        <w:tblBorders>
          <w:top w:val="none" w:sz="0" w:space="0" w:color="auto"/>
          <w:bottom w:val="none" w:sz="0" w:space="0" w:color="auto"/>
          <w:insideH w:val="none" w:sz="0" w:space="0" w:color="auto"/>
          <w:insideV w:val="none" w:sz="0" w:space="0" w:color="auto"/>
        </w:tblBorders>
        <w:tblLook w:val="04A0"/>
      </w:tblPr>
      <w:tblGrid>
        <w:gridCol w:w="3827"/>
      </w:tblGrid>
      <w:tr w:rsidR="006F1540" w:rsidRPr="00D95C9D" w:rsidTr="006F1540">
        <w:trPr>
          <w:trHeight w:val="288"/>
        </w:trPr>
        <w:tc>
          <w:tcPr>
            <w:tcW w:w="3827" w:type="dxa"/>
          </w:tcPr>
          <w:p w:rsidR="006F1540" w:rsidRPr="00D95C9D" w:rsidRDefault="006F1540" w:rsidP="006F1540">
            <w:pPr>
              <w:pStyle w:val="Textonotapie"/>
              <w:jc w:val="both"/>
              <w:rPr>
                <w:rFonts w:ascii="Palatino Linotype" w:hAnsi="Palatino Linotype" w:cs="Times New Roman"/>
                <w:sz w:val="16"/>
                <w:szCs w:val="16"/>
              </w:rPr>
            </w:pPr>
            <w:r w:rsidRPr="00D95C9D">
              <w:rPr>
                <w:rFonts w:ascii="Palatino Linotype" w:hAnsi="Palatino Linotype" w:cs="Times New Roman"/>
                <w:sz w:val="16"/>
                <w:szCs w:val="16"/>
              </w:rPr>
              <w:t>Tabla n°1: Niveles de estado de implementación de una IDE y su categorización por el total KPI</w:t>
            </w:r>
          </w:p>
        </w:tc>
      </w:tr>
      <w:tr w:rsidR="006F1540" w:rsidRPr="00D95C9D" w:rsidTr="006F1540">
        <w:trPr>
          <w:trHeight w:val="127"/>
        </w:trPr>
        <w:tc>
          <w:tcPr>
            <w:tcW w:w="3827" w:type="dxa"/>
            <w:shd w:val="clear" w:color="auto" w:fill="8DB3E2" w:themeFill="text2" w:themeFillTint="66"/>
          </w:tcPr>
          <w:p w:rsidR="006F1540" w:rsidRPr="00D95C9D" w:rsidRDefault="00030135" w:rsidP="006F1540">
            <w:pPr>
              <w:pStyle w:val="Textonotapie"/>
              <w:jc w:val="both"/>
              <w:rPr>
                <w:rFonts w:ascii="Palatino Linotype" w:hAnsi="Palatino Linotype" w:cs="Times New Roman"/>
                <w:sz w:val="16"/>
                <w:szCs w:val="16"/>
              </w:rPr>
            </w:pPr>
            <w:r w:rsidRPr="00D95C9D">
              <w:rPr>
                <w:rFonts w:ascii="Palatino Linotype" w:hAnsi="Palatino Linotype" w:cs="Times New Roman"/>
                <w:sz w:val="16"/>
                <w:szCs w:val="16"/>
              </w:rPr>
              <w:t>Óptimo (36-41</w:t>
            </w:r>
            <w:r w:rsidR="006F1540" w:rsidRPr="00D95C9D">
              <w:rPr>
                <w:rFonts w:ascii="Palatino Linotype" w:hAnsi="Palatino Linotype" w:cs="Times New Roman"/>
                <w:sz w:val="16"/>
                <w:szCs w:val="16"/>
              </w:rPr>
              <w:t xml:space="preserve">)                                  </w:t>
            </w:r>
          </w:p>
        </w:tc>
      </w:tr>
      <w:tr w:rsidR="006F1540" w:rsidRPr="00D95C9D" w:rsidTr="006F1540">
        <w:trPr>
          <w:trHeight w:val="131"/>
        </w:trPr>
        <w:tc>
          <w:tcPr>
            <w:tcW w:w="3827" w:type="dxa"/>
            <w:shd w:val="clear" w:color="auto" w:fill="C6D9F1" w:themeFill="text2" w:themeFillTint="33"/>
          </w:tcPr>
          <w:p w:rsidR="006F1540" w:rsidRPr="00D95C9D" w:rsidRDefault="006F1540" w:rsidP="006F1540">
            <w:pPr>
              <w:pStyle w:val="Textonotapie"/>
              <w:jc w:val="both"/>
              <w:rPr>
                <w:rFonts w:ascii="Palatino Linotype" w:hAnsi="Palatino Linotype" w:cs="Times New Roman"/>
                <w:sz w:val="16"/>
                <w:szCs w:val="16"/>
              </w:rPr>
            </w:pPr>
            <w:r w:rsidRPr="00D95C9D">
              <w:rPr>
                <w:rFonts w:ascii="Palatino Linotype" w:hAnsi="Palatino Linotype" w:cs="Times New Roman"/>
                <w:sz w:val="16"/>
                <w:szCs w:val="16"/>
              </w:rPr>
              <w:t>Es el nivel en el que se desarrollan todos los componentes y responde a un nivel maduro de la IDE.</w:t>
            </w:r>
          </w:p>
        </w:tc>
      </w:tr>
      <w:tr w:rsidR="006F1540" w:rsidRPr="00D95C9D" w:rsidTr="006F1540">
        <w:trPr>
          <w:trHeight w:val="125"/>
        </w:trPr>
        <w:tc>
          <w:tcPr>
            <w:tcW w:w="3827" w:type="dxa"/>
            <w:shd w:val="clear" w:color="auto" w:fill="8DB3E2" w:themeFill="text2" w:themeFillTint="66"/>
          </w:tcPr>
          <w:p w:rsidR="006F1540" w:rsidRPr="00D95C9D" w:rsidRDefault="006F1540" w:rsidP="006F1540">
            <w:pPr>
              <w:pStyle w:val="Textonotapie"/>
              <w:jc w:val="both"/>
              <w:rPr>
                <w:rFonts w:ascii="Palatino Linotype" w:hAnsi="Palatino Linotype" w:cs="Times New Roman"/>
                <w:sz w:val="16"/>
                <w:szCs w:val="16"/>
              </w:rPr>
            </w:pPr>
            <w:r w:rsidRPr="00D95C9D">
              <w:rPr>
                <w:rFonts w:ascii="Palatino Linotype" w:hAnsi="Palatino Linotype" w:cs="Times New Roman"/>
                <w:sz w:val="16"/>
                <w:szCs w:val="16"/>
              </w:rPr>
              <w:t>Operacional (31-35)</w:t>
            </w:r>
          </w:p>
        </w:tc>
      </w:tr>
      <w:tr w:rsidR="006F1540" w:rsidRPr="00D95C9D" w:rsidTr="006F1540">
        <w:trPr>
          <w:trHeight w:val="183"/>
        </w:trPr>
        <w:tc>
          <w:tcPr>
            <w:tcW w:w="3827" w:type="dxa"/>
            <w:shd w:val="clear" w:color="auto" w:fill="C6D9F1" w:themeFill="text2" w:themeFillTint="33"/>
          </w:tcPr>
          <w:p w:rsidR="006F1540" w:rsidRPr="00D95C9D" w:rsidRDefault="006F1540" w:rsidP="006F1540">
            <w:pPr>
              <w:pStyle w:val="Textonotapie"/>
              <w:jc w:val="both"/>
              <w:rPr>
                <w:rFonts w:ascii="Palatino Linotype" w:hAnsi="Palatino Linotype" w:cs="Times New Roman"/>
                <w:sz w:val="16"/>
                <w:szCs w:val="16"/>
              </w:rPr>
            </w:pPr>
            <w:r w:rsidRPr="00D95C9D">
              <w:rPr>
                <w:rFonts w:ascii="Palatino Linotype" w:hAnsi="Palatino Linotype" w:cs="Times New Roman"/>
                <w:sz w:val="16"/>
                <w:szCs w:val="16"/>
              </w:rPr>
              <w:t>Es un nivel alto de desarrollo, sin embargo quedan algunos componentes por mejorar y desarrollar.</w:t>
            </w:r>
          </w:p>
        </w:tc>
      </w:tr>
      <w:tr w:rsidR="006F1540" w:rsidRPr="00D95C9D" w:rsidTr="006F1540">
        <w:trPr>
          <w:trHeight w:val="139"/>
        </w:trPr>
        <w:tc>
          <w:tcPr>
            <w:tcW w:w="3827" w:type="dxa"/>
            <w:shd w:val="clear" w:color="auto" w:fill="8DB3E2" w:themeFill="text2" w:themeFillTint="66"/>
          </w:tcPr>
          <w:p w:rsidR="006F1540" w:rsidRPr="00D95C9D" w:rsidRDefault="006F1540" w:rsidP="006F1540">
            <w:pPr>
              <w:pStyle w:val="Textonotapie"/>
              <w:jc w:val="both"/>
              <w:rPr>
                <w:rFonts w:ascii="Palatino Linotype" w:hAnsi="Palatino Linotype" w:cs="Times New Roman"/>
                <w:sz w:val="16"/>
                <w:szCs w:val="16"/>
              </w:rPr>
            </w:pPr>
            <w:r w:rsidRPr="00D95C9D">
              <w:rPr>
                <w:rFonts w:ascii="Palatino Linotype" w:hAnsi="Palatino Linotype" w:cs="Times New Roman"/>
                <w:sz w:val="16"/>
                <w:szCs w:val="16"/>
              </w:rPr>
              <w:t xml:space="preserve">Concreto (26-30) </w:t>
            </w:r>
          </w:p>
        </w:tc>
      </w:tr>
      <w:tr w:rsidR="006F1540" w:rsidRPr="00D95C9D" w:rsidTr="006F1540">
        <w:trPr>
          <w:trHeight w:val="268"/>
        </w:trPr>
        <w:tc>
          <w:tcPr>
            <w:tcW w:w="3827" w:type="dxa"/>
            <w:shd w:val="clear" w:color="auto" w:fill="C6D9F1" w:themeFill="text2" w:themeFillTint="33"/>
          </w:tcPr>
          <w:p w:rsidR="006F1540" w:rsidRPr="00D95C9D" w:rsidRDefault="006F1540" w:rsidP="006F1540">
            <w:pPr>
              <w:pStyle w:val="Textonotapie"/>
              <w:jc w:val="both"/>
              <w:rPr>
                <w:rFonts w:ascii="Palatino Linotype" w:hAnsi="Palatino Linotype" w:cs="Times New Roman"/>
                <w:sz w:val="16"/>
                <w:szCs w:val="16"/>
              </w:rPr>
            </w:pPr>
            <w:r w:rsidRPr="00D95C9D">
              <w:rPr>
                <w:rFonts w:ascii="Palatino Linotype" w:hAnsi="Palatino Linotype" w:cs="Times New Roman"/>
                <w:sz w:val="16"/>
                <w:szCs w:val="16"/>
              </w:rPr>
              <w:t xml:space="preserve"> La IDE ya posee un desarrollo y se conocen los lineamientos y las orientaciones del trabajo.</w:t>
            </w:r>
          </w:p>
          <w:p w:rsidR="006F1540" w:rsidRPr="00D95C9D" w:rsidRDefault="006F1540" w:rsidP="006F1540">
            <w:pPr>
              <w:jc w:val="both"/>
              <w:rPr>
                <w:rFonts w:ascii="Palatino Linotype" w:hAnsi="Palatino Linotype" w:cs="Times New Roman"/>
                <w:sz w:val="16"/>
                <w:szCs w:val="16"/>
              </w:rPr>
            </w:pPr>
          </w:p>
        </w:tc>
      </w:tr>
      <w:tr w:rsidR="006F1540" w:rsidRPr="00D95C9D" w:rsidTr="006F1540">
        <w:trPr>
          <w:trHeight w:val="139"/>
        </w:trPr>
        <w:tc>
          <w:tcPr>
            <w:tcW w:w="3827" w:type="dxa"/>
            <w:shd w:val="clear" w:color="auto" w:fill="8DB3E2" w:themeFill="text2" w:themeFillTint="66"/>
          </w:tcPr>
          <w:p w:rsidR="006F1540" w:rsidRPr="00D95C9D" w:rsidRDefault="006F1540" w:rsidP="006F1540">
            <w:pPr>
              <w:pStyle w:val="Textonotapie"/>
              <w:jc w:val="both"/>
              <w:rPr>
                <w:rFonts w:ascii="Palatino Linotype" w:hAnsi="Palatino Linotype" w:cs="Times New Roman"/>
                <w:sz w:val="16"/>
                <w:szCs w:val="16"/>
              </w:rPr>
            </w:pPr>
            <w:r w:rsidRPr="00D95C9D">
              <w:rPr>
                <w:rFonts w:ascii="Palatino Linotype" w:hAnsi="Palatino Linotype" w:cs="Times New Roman"/>
                <w:sz w:val="16"/>
                <w:szCs w:val="16"/>
              </w:rPr>
              <w:t xml:space="preserve">En ejecución (21-25)      </w:t>
            </w:r>
          </w:p>
        </w:tc>
      </w:tr>
      <w:tr w:rsidR="006F1540" w:rsidRPr="00D95C9D" w:rsidTr="006F1540">
        <w:trPr>
          <w:trHeight w:val="202"/>
        </w:trPr>
        <w:tc>
          <w:tcPr>
            <w:tcW w:w="3827" w:type="dxa"/>
            <w:shd w:val="clear" w:color="auto" w:fill="C6D9F1" w:themeFill="text2" w:themeFillTint="33"/>
          </w:tcPr>
          <w:p w:rsidR="006F1540" w:rsidRPr="00D95C9D" w:rsidRDefault="006F1540" w:rsidP="006F1540">
            <w:pPr>
              <w:pStyle w:val="Textonotapie"/>
              <w:jc w:val="both"/>
              <w:rPr>
                <w:rFonts w:ascii="Palatino Linotype" w:hAnsi="Palatino Linotype" w:cs="Times New Roman"/>
                <w:sz w:val="16"/>
                <w:szCs w:val="16"/>
              </w:rPr>
            </w:pPr>
            <w:r w:rsidRPr="00D95C9D">
              <w:rPr>
                <w:rFonts w:ascii="Palatino Linotype" w:hAnsi="Palatino Linotype" w:cs="Times New Roman"/>
                <w:sz w:val="16"/>
                <w:szCs w:val="16"/>
              </w:rPr>
              <w:t>Se están implementando proyectos y se buscan las vías y maneras de implementar cada componente de la IDE.</w:t>
            </w:r>
          </w:p>
        </w:tc>
      </w:tr>
      <w:tr w:rsidR="006F1540" w:rsidRPr="00D95C9D" w:rsidTr="006F1540">
        <w:trPr>
          <w:trHeight w:val="143"/>
        </w:trPr>
        <w:tc>
          <w:tcPr>
            <w:tcW w:w="3827" w:type="dxa"/>
            <w:shd w:val="clear" w:color="auto" w:fill="8DB3E2" w:themeFill="text2" w:themeFillTint="66"/>
          </w:tcPr>
          <w:p w:rsidR="006F1540" w:rsidRPr="00D95C9D" w:rsidRDefault="006F1540" w:rsidP="006F1540">
            <w:pPr>
              <w:jc w:val="both"/>
              <w:rPr>
                <w:rFonts w:ascii="Palatino Linotype" w:hAnsi="Palatino Linotype" w:cs="Times New Roman"/>
                <w:sz w:val="16"/>
                <w:szCs w:val="16"/>
              </w:rPr>
            </w:pPr>
            <w:r w:rsidRPr="00D95C9D">
              <w:rPr>
                <w:rFonts w:ascii="Palatino Linotype" w:hAnsi="Palatino Linotype" w:cs="Times New Roman"/>
                <w:sz w:val="16"/>
                <w:szCs w:val="16"/>
              </w:rPr>
              <w:t>Inicial (16-20)</w:t>
            </w:r>
          </w:p>
        </w:tc>
      </w:tr>
      <w:tr w:rsidR="006F1540" w:rsidRPr="00D95C9D" w:rsidTr="006F1540">
        <w:trPr>
          <w:trHeight w:val="205"/>
        </w:trPr>
        <w:tc>
          <w:tcPr>
            <w:tcW w:w="3827" w:type="dxa"/>
            <w:shd w:val="clear" w:color="auto" w:fill="C6D9F1" w:themeFill="text2" w:themeFillTint="33"/>
          </w:tcPr>
          <w:p w:rsidR="006F1540" w:rsidRPr="00D95C9D" w:rsidRDefault="006F1540" w:rsidP="006F1540">
            <w:pPr>
              <w:jc w:val="both"/>
              <w:rPr>
                <w:rFonts w:ascii="Palatino Linotype" w:hAnsi="Palatino Linotype" w:cs="Times New Roman"/>
                <w:sz w:val="16"/>
                <w:szCs w:val="16"/>
              </w:rPr>
            </w:pPr>
            <w:r w:rsidRPr="00D95C9D">
              <w:rPr>
                <w:rFonts w:ascii="Palatino Linotype" w:hAnsi="Palatino Linotype" w:cs="Times New Roman"/>
                <w:sz w:val="16"/>
                <w:szCs w:val="16"/>
              </w:rPr>
              <w:t>Representa un estado inicial de implementación y desarrollo. Corresponden a los principales países para establecer cooperación.</w:t>
            </w:r>
          </w:p>
        </w:tc>
      </w:tr>
    </w:tbl>
    <w:p w:rsidR="00391877" w:rsidRPr="00D95C9D" w:rsidRDefault="006F1540" w:rsidP="0092411D">
      <w:pPr>
        <w:spacing w:line="240" w:lineRule="auto"/>
        <w:contextualSpacing w:val="0"/>
        <w:jc w:val="both"/>
        <w:rPr>
          <w:rFonts w:ascii="Palatino Linotype" w:eastAsia="Times New Roman" w:hAnsi="Palatino Linotype" w:cs="Times New Roman"/>
          <w:sz w:val="24"/>
          <w:szCs w:val="24"/>
          <w:lang w:eastAsia="es-CL"/>
        </w:rPr>
      </w:pPr>
      <w:r w:rsidRPr="00D95C9D">
        <w:rPr>
          <w:rFonts w:ascii="Palatino Linotype" w:eastAsia="Times New Roman" w:hAnsi="Palatino Linotype" w:cs="Times New Roman"/>
          <w:sz w:val="24"/>
          <w:szCs w:val="24"/>
          <w:lang w:eastAsia="es-CL"/>
        </w:rPr>
        <w:t xml:space="preserve"> </w:t>
      </w:r>
      <w:r w:rsidR="00550497" w:rsidRPr="00D95C9D">
        <w:rPr>
          <w:rFonts w:ascii="Palatino Linotype" w:eastAsia="Times New Roman" w:hAnsi="Palatino Linotype" w:cs="Times New Roman"/>
          <w:sz w:val="24"/>
          <w:szCs w:val="24"/>
          <w:lang w:eastAsia="es-CL"/>
        </w:rPr>
        <w:t xml:space="preserve">Paso siguiente fue la </w:t>
      </w:r>
      <w:r w:rsidR="00971802" w:rsidRPr="00D95C9D">
        <w:rPr>
          <w:rFonts w:ascii="Palatino Linotype" w:eastAsia="Times New Roman" w:hAnsi="Palatino Linotype" w:cs="Times New Roman"/>
          <w:sz w:val="24"/>
          <w:szCs w:val="24"/>
          <w:lang w:eastAsia="es-CL"/>
        </w:rPr>
        <w:t>construcción</w:t>
      </w:r>
      <w:r w:rsidR="00550497" w:rsidRPr="00D95C9D">
        <w:rPr>
          <w:rFonts w:ascii="Palatino Linotype" w:eastAsia="Times New Roman" w:hAnsi="Palatino Linotype" w:cs="Times New Roman"/>
          <w:sz w:val="24"/>
          <w:szCs w:val="24"/>
          <w:lang w:eastAsia="es-CL"/>
        </w:rPr>
        <w:t xml:space="preserve"> final de categorías</w:t>
      </w:r>
      <w:r w:rsidR="00971802" w:rsidRPr="00D95C9D">
        <w:rPr>
          <w:rFonts w:ascii="Palatino Linotype" w:eastAsia="Times New Roman" w:hAnsi="Palatino Linotype" w:cs="Times New Roman"/>
          <w:sz w:val="24"/>
          <w:szCs w:val="24"/>
          <w:lang w:eastAsia="es-CL"/>
        </w:rPr>
        <w:t xml:space="preserve">, clasificándose en </w:t>
      </w:r>
      <w:r w:rsidR="00550497" w:rsidRPr="00D95C9D">
        <w:rPr>
          <w:rFonts w:ascii="Palatino Linotype" w:eastAsia="Times New Roman" w:hAnsi="Palatino Linotype" w:cs="Times New Roman"/>
          <w:sz w:val="24"/>
          <w:szCs w:val="24"/>
          <w:lang w:eastAsia="es-CL"/>
        </w:rPr>
        <w:t>ni</w:t>
      </w:r>
      <w:r w:rsidR="00F23409" w:rsidRPr="00D95C9D">
        <w:rPr>
          <w:rFonts w:ascii="Palatino Linotype" w:eastAsia="Times New Roman" w:hAnsi="Palatino Linotype" w:cs="Times New Roman"/>
          <w:sz w:val="24"/>
          <w:szCs w:val="24"/>
          <w:lang w:eastAsia="es-CL"/>
        </w:rPr>
        <w:t>vel</w:t>
      </w:r>
      <w:r w:rsidR="00235415" w:rsidRPr="00D95C9D">
        <w:rPr>
          <w:rFonts w:ascii="Palatino Linotype" w:eastAsia="Times New Roman" w:hAnsi="Palatino Linotype" w:cs="Times New Roman"/>
          <w:sz w:val="24"/>
          <w:szCs w:val="24"/>
          <w:lang w:eastAsia="es-CL"/>
        </w:rPr>
        <w:t>es</w:t>
      </w:r>
      <w:r w:rsidR="00F23409" w:rsidRPr="00D95C9D">
        <w:rPr>
          <w:rFonts w:ascii="Palatino Linotype" w:eastAsia="Times New Roman" w:hAnsi="Palatino Linotype" w:cs="Times New Roman"/>
          <w:sz w:val="24"/>
          <w:szCs w:val="24"/>
          <w:lang w:eastAsia="es-CL"/>
        </w:rPr>
        <w:t xml:space="preserve"> de estado de implementación</w:t>
      </w:r>
      <w:r w:rsidR="00711CD3" w:rsidRPr="00D95C9D">
        <w:rPr>
          <w:rFonts w:ascii="Palatino Linotype" w:eastAsia="Times New Roman" w:hAnsi="Palatino Linotype" w:cs="Times New Roman"/>
          <w:sz w:val="24"/>
          <w:szCs w:val="24"/>
          <w:lang w:eastAsia="es-CL"/>
        </w:rPr>
        <w:t xml:space="preserve"> (tabla n°1). Como se presenta en la tabla </w:t>
      </w:r>
      <w:r w:rsidR="00235415" w:rsidRPr="00D95C9D">
        <w:rPr>
          <w:rFonts w:ascii="Palatino Linotype" w:eastAsia="Times New Roman" w:hAnsi="Palatino Linotype" w:cs="Times New Roman"/>
          <w:sz w:val="24"/>
          <w:szCs w:val="24"/>
          <w:lang w:eastAsia="es-CL"/>
        </w:rPr>
        <w:t>estos pueden ser</w:t>
      </w:r>
      <w:r w:rsidR="00711CD3" w:rsidRPr="00D95C9D">
        <w:rPr>
          <w:rFonts w:ascii="Palatino Linotype" w:eastAsia="Times New Roman" w:hAnsi="Palatino Linotype" w:cs="Times New Roman"/>
          <w:sz w:val="24"/>
          <w:szCs w:val="24"/>
          <w:lang w:eastAsia="es-CL"/>
        </w:rPr>
        <w:t>: ó</w:t>
      </w:r>
      <w:r w:rsidR="00F23409" w:rsidRPr="00D95C9D">
        <w:rPr>
          <w:rFonts w:ascii="Palatino Linotype" w:eastAsia="Times New Roman" w:hAnsi="Palatino Linotype" w:cs="Times New Roman"/>
          <w:sz w:val="24"/>
          <w:szCs w:val="24"/>
          <w:lang w:eastAsia="es-CL"/>
        </w:rPr>
        <w:t xml:space="preserve">ptimo, operacional, concreto, en ejecución e inicial. </w:t>
      </w:r>
      <w:r w:rsidR="00235415" w:rsidRPr="00D95C9D">
        <w:rPr>
          <w:rFonts w:ascii="Palatino Linotype" w:eastAsia="Times New Roman" w:hAnsi="Palatino Linotype" w:cs="Times New Roman"/>
          <w:sz w:val="24"/>
          <w:szCs w:val="24"/>
          <w:lang w:eastAsia="es-CL"/>
        </w:rPr>
        <w:t xml:space="preserve">Estos niveles </w:t>
      </w:r>
      <w:r w:rsidR="00F23409" w:rsidRPr="00D95C9D">
        <w:rPr>
          <w:rFonts w:ascii="Palatino Linotype" w:eastAsia="Times New Roman" w:hAnsi="Palatino Linotype" w:cs="Times New Roman"/>
          <w:sz w:val="24"/>
          <w:szCs w:val="24"/>
          <w:lang w:eastAsia="es-CL"/>
        </w:rPr>
        <w:t>define</w:t>
      </w:r>
      <w:r w:rsidR="00235415" w:rsidRPr="00D95C9D">
        <w:rPr>
          <w:rFonts w:ascii="Palatino Linotype" w:eastAsia="Times New Roman" w:hAnsi="Palatino Linotype" w:cs="Times New Roman"/>
          <w:sz w:val="24"/>
          <w:szCs w:val="24"/>
          <w:lang w:eastAsia="es-CL"/>
        </w:rPr>
        <w:t>n</w:t>
      </w:r>
      <w:r w:rsidR="00F23409" w:rsidRPr="00D95C9D">
        <w:rPr>
          <w:rFonts w:ascii="Palatino Linotype" w:eastAsia="Times New Roman" w:hAnsi="Palatino Linotype" w:cs="Times New Roman"/>
          <w:sz w:val="24"/>
          <w:szCs w:val="24"/>
          <w:lang w:eastAsia="es-CL"/>
        </w:rPr>
        <w:t xml:space="preserve"> los estados de impl</w:t>
      </w:r>
      <w:r w:rsidR="00971802" w:rsidRPr="00D95C9D">
        <w:rPr>
          <w:rFonts w:ascii="Palatino Linotype" w:eastAsia="Times New Roman" w:hAnsi="Palatino Linotype" w:cs="Times New Roman"/>
          <w:sz w:val="24"/>
          <w:szCs w:val="24"/>
          <w:lang w:eastAsia="es-CL"/>
        </w:rPr>
        <w:t xml:space="preserve">ementación de cada IDE regional, dependiendo de </w:t>
      </w:r>
      <w:r w:rsidR="00235415" w:rsidRPr="00D95C9D">
        <w:rPr>
          <w:rFonts w:ascii="Palatino Linotype" w:eastAsia="Times New Roman" w:hAnsi="Palatino Linotype" w:cs="Times New Roman"/>
          <w:sz w:val="24"/>
          <w:szCs w:val="24"/>
          <w:lang w:eastAsia="es-CL"/>
        </w:rPr>
        <w:t>las respuestas de cada pregunta y su ponderación total de todas, quienes se definieron</w:t>
      </w:r>
      <w:r w:rsidR="009077CE" w:rsidRPr="00D95C9D">
        <w:rPr>
          <w:rFonts w:ascii="Palatino Linotype" w:eastAsia="Times New Roman" w:hAnsi="Palatino Linotype" w:cs="Times New Roman"/>
          <w:sz w:val="24"/>
          <w:szCs w:val="24"/>
          <w:lang w:eastAsia="es-CL"/>
        </w:rPr>
        <w:t xml:space="preserve"> como “total </w:t>
      </w:r>
      <w:proofErr w:type="spellStart"/>
      <w:r w:rsidR="009077CE" w:rsidRPr="00D95C9D">
        <w:rPr>
          <w:rFonts w:ascii="Palatino Linotype" w:eastAsia="Times New Roman" w:hAnsi="Palatino Linotype" w:cs="Times New Roman"/>
          <w:sz w:val="24"/>
          <w:szCs w:val="24"/>
          <w:lang w:eastAsia="es-CL"/>
        </w:rPr>
        <w:t>kpi</w:t>
      </w:r>
      <w:proofErr w:type="spellEnd"/>
      <w:r w:rsidR="009077CE" w:rsidRPr="00D95C9D">
        <w:rPr>
          <w:rFonts w:ascii="Palatino Linotype" w:eastAsia="Times New Roman" w:hAnsi="Palatino Linotype" w:cs="Times New Roman"/>
          <w:sz w:val="24"/>
          <w:szCs w:val="24"/>
          <w:lang w:eastAsia="es-CL"/>
        </w:rPr>
        <w:t xml:space="preserve">”, es decir que la sumatoria total de cada una de estas categorías genera el indicador IDE regional. </w:t>
      </w:r>
      <w:r w:rsidR="00030135" w:rsidRPr="00D95C9D">
        <w:rPr>
          <w:rFonts w:ascii="Palatino Linotype" w:eastAsia="Times New Roman" w:hAnsi="Palatino Linotype" w:cs="Times New Roman"/>
          <w:sz w:val="24"/>
          <w:szCs w:val="24"/>
          <w:lang w:eastAsia="es-CL"/>
        </w:rPr>
        <w:t xml:space="preserve">Siendo el puntaje mayor 41 y el mínimo 16. </w:t>
      </w:r>
    </w:p>
    <w:p w:rsidR="002018FD" w:rsidRPr="00D95C9D" w:rsidRDefault="002018FD" w:rsidP="0092411D">
      <w:pPr>
        <w:spacing w:line="240" w:lineRule="auto"/>
        <w:contextualSpacing w:val="0"/>
        <w:jc w:val="both"/>
        <w:rPr>
          <w:rFonts w:ascii="Palatino Linotype" w:eastAsia="Times New Roman" w:hAnsi="Palatino Linotype" w:cs="Times New Roman"/>
          <w:sz w:val="24"/>
          <w:szCs w:val="24"/>
          <w:lang w:eastAsia="es-CL"/>
        </w:rPr>
      </w:pPr>
    </w:p>
    <w:p w:rsidR="00711CD3" w:rsidRPr="00D95C9D" w:rsidRDefault="00711CD3" w:rsidP="0092411D">
      <w:pPr>
        <w:spacing w:line="240" w:lineRule="auto"/>
        <w:contextualSpacing w:val="0"/>
        <w:jc w:val="both"/>
        <w:rPr>
          <w:rFonts w:ascii="Palatino Linotype" w:eastAsia="Times New Roman" w:hAnsi="Palatino Linotype" w:cs="Times New Roman"/>
          <w:sz w:val="24"/>
          <w:szCs w:val="24"/>
          <w:lang w:eastAsia="es-CL"/>
        </w:rPr>
      </w:pPr>
    </w:p>
    <w:p w:rsidR="002018FD" w:rsidRPr="00D95C9D" w:rsidRDefault="002018FD" w:rsidP="0092411D">
      <w:pPr>
        <w:spacing w:line="240" w:lineRule="auto"/>
        <w:contextualSpacing w:val="0"/>
        <w:jc w:val="both"/>
        <w:rPr>
          <w:rFonts w:ascii="Palatino Linotype" w:eastAsia="Times New Roman" w:hAnsi="Palatino Linotype" w:cs="Times New Roman"/>
          <w:sz w:val="24"/>
          <w:szCs w:val="24"/>
          <w:lang w:eastAsia="es-CL"/>
        </w:rPr>
      </w:pPr>
      <w:r w:rsidRPr="00D95C9D">
        <w:rPr>
          <w:rFonts w:ascii="Palatino Linotype" w:eastAsia="Times New Roman" w:hAnsi="Palatino Linotype" w:cs="Times New Roman"/>
          <w:sz w:val="24"/>
          <w:szCs w:val="24"/>
          <w:lang w:eastAsia="es-CL"/>
        </w:rPr>
        <w:t>Este último se sistematiza a partir de plataformas de sistemas de información geográfica (SIG) para presentar cada estado de implementación IDE y permitir el acceso de estos resultados a todo público</w:t>
      </w:r>
      <w:r w:rsidR="0022496E" w:rsidRPr="00D95C9D">
        <w:rPr>
          <w:rFonts w:ascii="Palatino Linotype" w:eastAsia="Times New Roman" w:hAnsi="Palatino Linotype" w:cs="Times New Roman"/>
          <w:sz w:val="24"/>
          <w:szCs w:val="24"/>
          <w:lang w:eastAsia="es-CL"/>
        </w:rPr>
        <w:t xml:space="preserve"> y su presentación en </w:t>
      </w:r>
      <w:r w:rsidR="0063744E" w:rsidRPr="00D95C9D">
        <w:rPr>
          <w:rFonts w:ascii="Palatino Linotype" w:eastAsia="Times New Roman" w:hAnsi="Palatino Linotype" w:cs="Times New Roman"/>
          <w:sz w:val="24"/>
          <w:szCs w:val="24"/>
          <w:lang w:eastAsia="es-CL"/>
        </w:rPr>
        <w:t xml:space="preserve">la reunión de </w:t>
      </w:r>
      <w:r w:rsidR="0022496E" w:rsidRPr="00D95C9D">
        <w:rPr>
          <w:rFonts w:ascii="Palatino Linotype" w:eastAsia="Times New Roman" w:hAnsi="Palatino Linotype" w:cs="Times New Roman"/>
          <w:sz w:val="24"/>
          <w:szCs w:val="24"/>
          <w:lang w:eastAsia="es-CL"/>
        </w:rPr>
        <w:t>UN-GGIM</w:t>
      </w:r>
      <w:r w:rsidR="0063744E" w:rsidRPr="00D95C9D">
        <w:rPr>
          <w:rFonts w:ascii="Palatino Linotype" w:eastAsia="Times New Roman" w:hAnsi="Palatino Linotype" w:cs="Times New Roman"/>
          <w:sz w:val="24"/>
          <w:szCs w:val="24"/>
          <w:lang w:eastAsia="es-CL"/>
        </w:rPr>
        <w:t xml:space="preserve"> Américas</w:t>
      </w:r>
      <w:r w:rsidRPr="00D95C9D">
        <w:rPr>
          <w:rFonts w:ascii="Palatino Linotype" w:eastAsia="Times New Roman" w:hAnsi="Palatino Linotype" w:cs="Times New Roman"/>
          <w:sz w:val="24"/>
          <w:szCs w:val="24"/>
          <w:lang w:eastAsia="es-CL"/>
        </w:rPr>
        <w:t xml:space="preserve">. </w:t>
      </w:r>
    </w:p>
    <w:p w:rsidR="009D7849" w:rsidRPr="00D95C9D" w:rsidRDefault="009D7849" w:rsidP="0092411D">
      <w:pPr>
        <w:spacing w:line="240" w:lineRule="auto"/>
        <w:contextualSpacing w:val="0"/>
        <w:jc w:val="both"/>
        <w:rPr>
          <w:rFonts w:ascii="Palatino Linotype" w:eastAsia="Times New Roman" w:hAnsi="Palatino Linotype" w:cs="Times New Roman"/>
          <w:sz w:val="24"/>
          <w:szCs w:val="24"/>
          <w:lang w:eastAsia="es-CL"/>
        </w:rPr>
      </w:pPr>
    </w:p>
    <w:p w:rsidR="009246B8" w:rsidRDefault="00476EE3" w:rsidP="009246B8">
      <w:pPr>
        <w:spacing w:line="240" w:lineRule="auto"/>
        <w:contextualSpacing w:val="0"/>
        <w:jc w:val="both"/>
        <w:rPr>
          <w:rFonts w:ascii="Palatino Linotype" w:eastAsia="Times New Roman" w:hAnsi="Palatino Linotype" w:cs="Times New Roman"/>
          <w:sz w:val="24"/>
          <w:szCs w:val="24"/>
          <w:lang w:eastAsia="es-CL"/>
        </w:rPr>
      </w:pPr>
      <w:r>
        <w:rPr>
          <w:rFonts w:ascii="Palatino Linotype" w:eastAsia="Times New Roman" w:hAnsi="Palatino Linotype" w:cs="Times New Roman"/>
          <w:sz w:val="24"/>
          <w:szCs w:val="24"/>
          <w:lang w:eastAsia="es-CL"/>
        </w:rPr>
        <w:t>Este</w:t>
      </w:r>
      <w:r w:rsidR="0073314D" w:rsidRPr="00D95C9D">
        <w:rPr>
          <w:rFonts w:ascii="Palatino Linotype" w:eastAsia="Times New Roman" w:hAnsi="Palatino Linotype" w:cs="Times New Roman"/>
          <w:sz w:val="24"/>
          <w:szCs w:val="24"/>
          <w:lang w:eastAsia="es-CL"/>
        </w:rPr>
        <w:t xml:space="preserve"> año se debe generar el nuevo Indicador IDE 2019. A partir de esto se hace una revi</w:t>
      </w:r>
      <w:r w:rsidR="00AF4F09" w:rsidRPr="00D95C9D">
        <w:rPr>
          <w:rFonts w:ascii="Palatino Linotype" w:eastAsia="Times New Roman" w:hAnsi="Palatino Linotype" w:cs="Times New Roman"/>
          <w:sz w:val="24"/>
          <w:szCs w:val="24"/>
          <w:lang w:eastAsia="es-CL"/>
        </w:rPr>
        <w:t>sión del indicador 2018</w:t>
      </w:r>
      <w:r w:rsidR="00D63712" w:rsidRPr="00D95C9D">
        <w:rPr>
          <w:rFonts w:ascii="Palatino Linotype" w:eastAsia="Times New Roman" w:hAnsi="Palatino Linotype" w:cs="Times New Roman"/>
          <w:sz w:val="24"/>
          <w:szCs w:val="24"/>
          <w:lang w:eastAsia="es-CL"/>
        </w:rPr>
        <w:t xml:space="preserve"> que sirve como guía para la creación del nuevo indicador. </w:t>
      </w:r>
      <w:r w:rsidR="002B3113" w:rsidRPr="00D95C9D">
        <w:rPr>
          <w:rFonts w:ascii="Palatino Linotype" w:eastAsia="Times New Roman" w:hAnsi="Palatino Linotype" w:cs="Times New Roman"/>
          <w:sz w:val="24"/>
          <w:szCs w:val="24"/>
          <w:lang w:eastAsia="es-CL"/>
        </w:rPr>
        <w:t>Como resultado se evalúa el indicador IDE 2018</w:t>
      </w:r>
      <w:r w:rsidR="00D728C9">
        <w:rPr>
          <w:rFonts w:ascii="Palatino Linotype" w:eastAsia="Times New Roman" w:hAnsi="Palatino Linotype" w:cs="Times New Roman"/>
          <w:sz w:val="24"/>
          <w:szCs w:val="24"/>
          <w:lang w:eastAsia="es-CL"/>
        </w:rPr>
        <w:t xml:space="preserve">, </w:t>
      </w:r>
      <w:r w:rsidR="00BC0F0D" w:rsidRPr="00D95C9D">
        <w:rPr>
          <w:rFonts w:ascii="Palatino Linotype" w:eastAsia="Times New Roman" w:hAnsi="Palatino Linotype" w:cs="Times New Roman"/>
          <w:sz w:val="24"/>
          <w:szCs w:val="24"/>
          <w:lang w:eastAsia="es-CL"/>
        </w:rPr>
        <w:t>presenta</w:t>
      </w:r>
      <w:r w:rsidR="00D728C9">
        <w:rPr>
          <w:rFonts w:ascii="Palatino Linotype" w:eastAsia="Times New Roman" w:hAnsi="Palatino Linotype" w:cs="Times New Roman"/>
          <w:sz w:val="24"/>
          <w:szCs w:val="24"/>
          <w:lang w:eastAsia="es-CL"/>
        </w:rPr>
        <w:t>ndo</w:t>
      </w:r>
      <w:r w:rsidR="00BC0F0D" w:rsidRPr="00D95C9D">
        <w:rPr>
          <w:rFonts w:ascii="Palatino Linotype" w:eastAsia="Times New Roman" w:hAnsi="Palatino Linotype" w:cs="Times New Roman"/>
          <w:sz w:val="24"/>
          <w:szCs w:val="24"/>
          <w:lang w:eastAsia="es-CL"/>
        </w:rPr>
        <w:t xml:space="preserve"> errores en su categorización y ponderación teniendo que ser actualizado</w:t>
      </w:r>
      <w:r w:rsidR="002B3113" w:rsidRPr="00D95C9D">
        <w:rPr>
          <w:rFonts w:ascii="Palatino Linotype" w:eastAsia="Times New Roman" w:hAnsi="Palatino Linotype" w:cs="Times New Roman"/>
          <w:sz w:val="24"/>
          <w:szCs w:val="24"/>
          <w:lang w:eastAsia="es-CL"/>
        </w:rPr>
        <w:t xml:space="preserve">.  </w:t>
      </w:r>
    </w:p>
    <w:p w:rsidR="0025124F" w:rsidRPr="00D95C9D" w:rsidRDefault="0025124F" w:rsidP="009246B8">
      <w:pPr>
        <w:spacing w:line="240" w:lineRule="auto"/>
        <w:contextualSpacing w:val="0"/>
        <w:jc w:val="both"/>
        <w:rPr>
          <w:rFonts w:ascii="Palatino Linotype" w:eastAsia="Times New Roman" w:hAnsi="Palatino Linotype" w:cs="Times New Roman"/>
          <w:sz w:val="24"/>
          <w:szCs w:val="24"/>
          <w:lang w:eastAsia="es-CL"/>
        </w:rPr>
      </w:pPr>
    </w:p>
    <w:p w:rsidR="00DA523D" w:rsidRDefault="00DA523D" w:rsidP="0025124F">
      <w:pPr>
        <w:pStyle w:val="Ttulo1"/>
        <w:rPr>
          <w:rFonts w:ascii="Palatino Linotype" w:hAnsi="Palatino Linotype"/>
        </w:rPr>
      </w:pPr>
    </w:p>
    <w:p w:rsidR="00DA523D" w:rsidRDefault="00DA523D" w:rsidP="0025124F">
      <w:pPr>
        <w:pStyle w:val="Ttulo1"/>
        <w:rPr>
          <w:rFonts w:ascii="Palatino Linotype" w:hAnsi="Palatino Linotype"/>
        </w:rPr>
      </w:pPr>
    </w:p>
    <w:p w:rsidR="005C1A52" w:rsidRDefault="005C1A52" w:rsidP="0025124F">
      <w:pPr>
        <w:pStyle w:val="Ttulo1"/>
        <w:rPr>
          <w:rFonts w:ascii="Palatino Linotype" w:hAnsi="Palatino Linotype"/>
        </w:rPr>
      </w:pPr>
    </w:p>
    <w:p w:rsidR="00821189" w:rsidRPr="00EC1071" w:rsidRDefault="00E431F0" w:rsidP="0025124F">
      <w:pPr>
        <w:pStyle w:val="Ttulo1"/>
        <w:rPr>
          <w:rFonts w:ascii="Palatino Linotype" w:hAnsi="Palatino Linotype"/>
        </w:rPr>
      </w:pPr>
      <w:bookmarkStart w:id="11" w:name="_Toc15552960"/>
      <w:r w:rsidRPr="00EC1071">
        <w:rPr>
          <w:rFonts w:ascii="Palatino Linotype" w:hAnsi="Palatino Linotype"/>
        </w:rPr>
        <w:t>5b</w:t>
      </w:r>
      <w:r w:rsidR="00C13443" w:rsidRPr="00EC1071">
        <w:rPr>
          <w:rFonts w:ascii="Palatino Linotype" w:hAnsi="Palatino Linotype"/>
        </w:rPr>
        <w:t>. Metodología</w:t>
      </w:r>
      <w:r w:rsidR="00413643" w:rsidRPr="00EC1071">
        <w:rPr>
          <w:rFonts w:ascii="Palatino Linotype" w:hAnsi="Palatino Linotype"/>
        </w:rPr>
        <w:t xml:space="preserve"> práctica</w:t>
      </w:r>
      <w:bookmarkEnd w:id="11"/>
    </w:p>
    <w:p w:rsidR="0025124F" w:rsidRDefault="0025124F" w:rsidP="0084637B">
      <w:pPr>
        <w:pStyle w:val="Subttulo"/>
        <w:outlineLvl w:val="1"/>
        <w:rPr>
          <w:rFonts w:ascii="Palatino Linotype" w:hAnsi="Palatino Linotype" w:cs="Times New Roman"/>
          <w:b/>
          <w:bCs/>
          <w:i w:val="0"/>
          <w:iCs w:val="0"/>
          <w:color w:val="365F91" w:themeColor="accent1" w:themeShade="BF"/>
          <w:spacing w:val="0"/>
          <w:u w:val="single"/>
        </w:rPr>
      </w:pPr>
    </w:p>
    <w:p w:rsidR="00E43A48" w:rsidRPr="00EC1071" w:rsidRDefault="00E431F0" w:rsidP="0084637B">
      <w:pPr>
        <w:pStyle w:val="Subttulo"/>
        <w:outlineLvl w:val="1"/>
        <w:rPr>
          <w:rFonts w:ascii="Palatino Linotype" w:hAnsi="Palatino Linotype"/>
          <w:b/>
        </w:rPr>
      </w:pPr>
      <w:bookmarkStart w:id="12" w:name="_Toc15552961"/>
      <w:r w:rsidRPr="00EC1071">
        <w:rPr>
          <w:rFonts w:ascii="Palatino Linotype" w:hAnsi="Palatino Linotype"/>
          <w:b/>
        </w:rPr>
        <w:t>5b</w:t>
      </w:r>
      <w:r w:rsidR="00E43A48" w:rsidRPr="00EC1071">
        <w:rPr>
          <w:rFonts w:ascii="Palatino Linotype" w:hAnsi="Palatino Linotype"/>
          <w:b/>
        </w:rPr>
        <w:t>.</w:t>
      </w:r>
      <w:r w:rsidR="00C13443" w:rsidRPr="00EC1071">
        <w:rPr>
          <w:rFonts w:ascii="Palatino Linotype" w:hAnsi="Palatino Linotype"/>
          <w:b/>
        </w:rPr>
        <w:t>1</w:t>
      </w:r>
      <w:r w:rsidR="00E43A48" w:rsidRPr="00EC1071">
        <w:rPr>
          <w:rFonts w:ascii="Palatino Linotype" w:hAnsi="Palatino Linotype"/>
          <w:b/>
        </w:rPr>
        <w:t xml:space="preserve"> Actualización de resultados IDE regional 2018</w:t>
      </w:r>
      <w:bookmarkEnd w:id="12"/>
    </w:p>
    <w:p w:rsidR="00413643" w:rsidRPr="00D95C9D" w:rsidRDefault="00413643" w:rsidP="0084637B">
      <w:pPr>
        <w:pStyle w:val="Subttulo"/>
        <w:rPr>
          <w:rFonts w:ascii="Palatino Linotype" w:hAnsi="Palatino Linotype"/>
        </w:rPr>
      </w:pPr>
    </w:p>
    <w:p w:rsidR="00D501C0" w:rsidRPr="00D95C9D" w:rsidRDefault="00413643" w:rsidP="005777C3">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La actualización del indicador</w:t>
      </w:r>
      <w:r w:rsidR="00A857F1" w:rsidRPr="00D95C9D">
        <w:rPr>
          <w:rFonts w:ascii="Palatino Linotype" w:hAnsi="Palatino Linotype" w:cs="Times New Roman"/>
          <w:sz w:val="24"/>
          <w:szCs w:val="24"/>
        </w:rPr>
        <w:t xml:space="preserve"> IDE regional 2018 fue necesario</w:t>
      </w:r>
      <w:r w:rsidRPr="00D95C9D">
        <w:rPr>
          <w:rFonts w:ascii="Palatino Linotype" w:hAnsi="Palatino Linotype" w:cs="Times New Roman"/>
          <w:sz w:val="24"/>
          <w:szCs w:val="24"/>
        </w:rPr>
        <w:t xml:space="preserve"> para construir el indicador 2019, ya que este presentaba errores de tipificación y además de p</w:t>
      </w:r>
      <w:r w:rsidR="00A857F1" w:rsidRPr="00D95C9D">
        <w:rPr>
          <w:rFonts w:ascii="Palatino Linotype" w:hAnsi="Palatino Linotype" w:cs="Times New Roman"/>
          <w:sz w:val="24"/>
          <w:szCs w:val="24"/>
        </w:rPr>
        <w:t xml:space="preserve">onderación en algunas preguntas del cuestionario. </w:t>
      </w:r>
    </w:p>
    <w:p w:rsidR="00D501C0" w:rsidRPr="00D95C9D" w:rsidRDefault="00D501C0" w:rsidP="00D501C0">
      <w:pPr>
        <w:contextualSpacing w:val="0"/>
        <w:jc w:val="both"/>
        <w:rPr>
          <w:rFonts w:ascii="Palatino Linotype" w:hAnsi="Palatino Linotype" w:cs="Times New Roman"/>
          <w:sz w:val="24"/>
          <w:szCs w:val="24"/>
        </w:rPr>
      </w:pPr>
    </w:p>
    <w:p w:rsidR="005B3140" w:rsidRPr="00D95C9D" w:rsidRDefault="00D501C0" w:rsidP="00D501C0">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Este hallazgo en los datos del indi</w:t>
      </w:r>
      <w:r w:rsidR="00DA523D">
        <w:rPr>
          <w:rFonts w:ascii="Palatino Linotype" w:hAnsi="Palatino Linotype" w:cs="Times New Roman"/>
          <w:sz w:val="24"/>
          <w:szCs w:val="24"/>
        </w:rPr>
        <w:t>cador IDE regional 2018 permite</w:t>
      </w:r>
      <w:r w:rsidRPr="00D95C9D">
        <w:rPr>
          <w:rFonts w:ascii="Palatino Linotype" w:hAnsi="Palatino Linotype" w:cs="Times New Roman"/>
          <w:sz w:val="24"/>
          <w:szCs w:val="24"/>
        </w:rPr>
        <w:t xml:space="preserve"> generar nuevos parámetros </w:t>
      </w:r>
      <w:r w:rsidR="002260C0" w:rsidRPr="00D95C9D">
        <w:rPr>
          <w:rFonts w:ascii="Palatino Linotype" w:hAnsi="Palatino Linotype" w:cs="Times New Roman"/>
          <w:sz w:val="24"/>
          <w:szCs w:val="24"/>
        </w:rPr>
        <w:t>con</w:t>
      </w:r>
      <w:r w:rsidRPr="00D95C9D">
        <w:rPr>
          <w:rFonts w:ascii="Palatino Linotype" w:hAnsi="Palatino Linotype" w:cs="Times New Roman"/>
          <w:sz w:val="24"/>
          <w:szCs w:val="24"/>
        </w:rPr>
        <w:t xml:space="preserve"> un mayor grado de detalle al momento de ponderar las preguntas</w:t>
      </w:r>
      <w:r w:rsidR="0021407B" w:rsidRPr="00D95C9D">
        <w:rPr>
          <w:rFonts w:ascii="Palatino Linotype" w:hAnsi="Palatino Linotype" w:cs="Times New Roman"/>
          <w:sz w:val="24"/>
          <w:szCs w:val="24"/>
        </w:rPr>
        <w:t>,</w:t>
      </w:r>
      <w:r w:rsidRPr="00D95C9D">
        <w:rPr>
          <w:rFonts w:ascii="Palatino Linotype" w:hAnsi="Palatino Linotype" w:cs="Times New Roman"/>
          <w:sz w:val="24"/>
          <w:szCs w:val="24"/>
        </w:rPr>
        <w:t xml:space="preserve"> para que en el futuro no se </w:t>
      </w:r>
      <w:r w:rsidR="005B3140" w:rsidRPr="00D95C9D">
        <w:rPr>
          <w:rFonts w:ascii="Palatino Linotype" w:hAnsi="Palatino Linotype" w:cs="Times New Roman"/>
          <w:sz w:val="24"/>
          <w:szCs w:val="24"/>
        </w:rPr>
        <w:t>generen</w:t>
      </w:r>
      <w:r w:rsidRPr="00D95C9D">
        <w:rPr>
          <w:rFonts w:ascii="Palatino Linotype" w:hAnsi="Palatino Linotype" w:cs="Times New Roman"/>
          <w:sz w:val="24"/>
          <w:szCs w:val="24"/>
        </w:rPr>
        <w:t xml:space="preserve"> más errores</w:t>
      </w:r>
      <w:r w:rsidR="00DA523D">
        <w:rPr>
          <w:rFonts w:ascii="Palatino Linotype" w:hAnsi="Palatino Linotype" w:cs="Times New Roman"/>
          <w:sz w:val="24"/>
          <w:szCs w:val="24"/>
        </w:rPr>
        <w:t xml:space="preserve">, desarrollándose a </w:t>
      </w:r>
      <w:r w:rsidRPr="00D95C9D">
        <w:rPr>
          <w:rFonts w:ascii="Palatino Linotype" w:hAnsi="Palatino Linotype" w:cs="Times New Roman"/>
          <w:sz w:val="24"/>
          <w:szCs w:val="24"/>
        </w:rPr>
        <w:t xml:space="preserve">partir de </w:t>
      </w:r>
      <w:r w:rsidR="005B3140" w:rsidRPr="00D95C9D">
        <w:rPr>
          <w:rFonts w:ascii="Palatino Linotype" w:hAnsi="Palatino Linotype" w:cs="Times New Roman"/>
          <w:sz w:val="24"/>
          <w:szCs w:val="24"/>
        </w:rPr>
        <w:t>una clasificación más</w:t>
      </w:r>
      <w:r w:rsidRPr="00D95C9D">
        <w:rPr>
          <w:rFonts w:ascii="Palatino Linotype" w:hAnsi="Palatino Linotype" w:cs="Times New Roman"/>
          <w:sz w:val="24"/>
          <w:szCs w:val="24"/>
        </w:rPr>
        <w:t xml:space="preserve"> </w:t>
      </w:r>
      <w:r w:rsidR="00D33DEF" w:rsidRPr="00D95C9D">
        <w:rPr>
          <w:rFonts w:ascii="Palatino Linotype" w:hAnsi="Palatino Linotype" w:cs="Times New Roman"/>
          <w:sz w:val="24"/>
          <w:szCs w:val="24"/>
        </w:rPr>
        <w:t>exacta</w:t>
      </w:r>
      <w:r w:rsidRPr="00D95C9D">
        <w:rPr>
          <w:rFonts w:ascii="Palatino Linotype" w:hAnsi="Palatino Linotype" w:cs="Times New Roman"/>
          <w:sz w:val="24"/>
          <w:szCs w:val="24"/>
        </w:rPr>
        <w:t xml:space="preserve"> </w:t>
      </w:r>
      <w:r w:rsidR="00DA523D">
        <w:rPr>
          <w:rFonts w:ascii="Palatino Linotype" w:hAnsi="Palatino Linotype" w:cs="Times New Roman"/>
          <w:sz w:val="24"/>
          <w:szCs w:val="24"/>
        </w:rPr>
        <w:t>valorativa</w:t>
      </w:r>
      <w:r w:rsidRPr="00D95C9D">
        <w:rPr>
          <w:rFonts w:ascii="Palatino Linotype" w:hAnsi="Palatino Linotype" w:cs="Times New Roman"/>
          <w:sz w:val="24"/>
          <w:szCs w:val="24"/>
        </w:rPr>
        <w:t xml:space="preserve"> de la ponderación</w:t>
      </w:r>
      <w:r w:rsidR="00DA523D">
        <w:rPr>
          <w:rFonts w:ascii="Palatino Linotype" w:hAnsi="Palatino Linotype" w:cs="Times New Roman"/>
          <w:sz w:val="24"/>
          <w:szCs w:val="24"/>
        </w:rPr>
        <w:t xml:space="preserve"> en </w:t>
      </w:r>
      <w:r w:rsidR="005B3140" w:rsidRPr="00D95C9D">
        <w:rPr>
          <w:rFonts w:ascii="Palatino Linotype" w:hAnsi="Palatino Linotype" w:cs="Times New Roman"/>
          <w:sz w:val="24"/>
          <w:szCs w:val="24"/>
        </w:rPr>
        <w:t>los resultados de cada pregunta</w:t>
      </w:r>
      <w:r w:rsidRPr="00D95C9D">
        <w:rPr>
          <w:rFonts w:ascii="Palatino Linotype" w:hAnsi="Palatino Linotype" w:cs="Times New Roman"/>
          <w:sz w:val="24"/>
          <w:szCs w:val="24"/>
        </w:rPr>
        <w:t xml:space="preserve"> a partir de</w:t>
      </w:r>
      <w:r w:rsidR="005B3140" w:rsidRPr="00D95C9D">
        <w:rPr>
          <w:rFonts w:ascii="Palatino Linotype" w:hAnsi="Palatino Linotype" w:cs="Times New Roman"/>
          <w:sz w:val="24"/>
          <w:szCs w:val="24"/>
        </w:rPr>
        <w:t xml:space="preserve"> nuevos criterios.</w:t>
      </w:r>
    </w:p>
    <w:p w:rsidR="005B3140" w:rsidRPr="00D95C9D" w:rsidRDefault="005B3140" w:rsidP="00D501C0">
      <w:pPr>
        <w:contextualSpacing w:val="0"/>
        <w:jc w:val="both"/>
        <w:rPr>
          <w:rFonts w:ascii="Palatino Linotype" w:hAnsi="Palatino Linotype" w:cs="Times New Roman"/>
          <w:sz w:val="24"/>
          <w:szCs w:val="24"/>
        </w:rPr>
      </w:pPr>
    </w:p>
    <w:p w:rsidR="0072407F" w:rsidRPr="00D95C9D" w:rsidRDefault="00D501C0" w:rsidP="00D33DEF">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 xml:space="preserve">Estos criterios indican el puntaje que </w:t>
      </w:r>
      <w:r w:rsidR="00CF7960">
        <w:rPr>
          <w:rFonts w:ascii="Palatino Linotype" w:hAnsi="Palatino Linotype" w:cs="Times New Roman"/>
          <w:sz w:val="24"/>
          <w:szCs w:val="24"/>
        </w:rPr>
        <w:t xml:space="preserve">recibe </w:t>
      </w:r>
      <w:r w:rsidRPr="00D95C9D">
        <w:rPr>
          <w:rFonts w:ascii="Palatino Linotype" w:hAnsi="Palatino Linotype" w:cs="Times New Roman"/>
          <w:sz w:val="24"/>
          <w:szCs w:val="24"/>
        </w:rPr>
        <w:t xml:space="preserve">cada miembro en el momento que su respuesta sea inusual o que se escape de los parámetros </w:t>
      </w:r>
      <w:r w:rsidR="005B3140" w:rsidRPr="00D95C9D">
        <w:rPr>
          <w:rFonts w:ascii="Palatino Linotype" w:hAnsi="Palatino Linotype" w:cs="Times New Roman"/>
          <w:sz w:val="24"/>
          <w:szCs w:val="24"/>
        </w:rPr>
        <w:t xml:space="preserve">determinados con anterioridad que no logran dar solución a estas </w:t>
      </w:r>
      <w:r w:rsidR="00037EFE" w:rsidRPr="00D95C9D">
        <w:rPr>
          <w:rFonts w:ascii="Palatino Linotype" w:hAnsi="Palatino Linotype" w:cs="Times New Roman"/>
          <w:sz w:val="24"/>
          <w:szCs w:val="24"/>
        </w:rPr>
        <w:t>respuestas y generan confusión. A continuación se nombran las nuevas condiciones</w:t>
      </w:r>
      <w:r w:rsidR="005E6235" w:rsidRPr="00D95C9D">
        <w:rPr>
          <w:rFonts w:ascii="Palatino Linotype" w:hAnsi="Palatino Linotype" w:cs="Times New Roman"/>
          <w:sz w:val="24"/>
          <w:szCs w:val="24"/>
        </w:rPr>
        <w:t xml:space="preserve"> a partir de la tabla n°2</w:t>
      </w:r>
      <w:r w:rsidR="000424E5" w:rsidRPr="00D95C9D">
        <w:rPr>
          <w:rFonts w:ascii="Palatino Linotype" w:hAnsi="Palatino Linotype" w:cs="Times New Roman"/>
          <w:sz w:val="24"/>
          <w:szCs w:val="24"/>
        </w:rPr>
        <w:t xml:space="preserve">. </w:t>
      </w:r>
    </w:p>
    <w:p w:rsidR="005E6235" w:rsidRPr="00D95C9D" w:rsidRDefault="005E6235" w:rsidP="00D33DEF">
      <w:pPr>
        <w:contextualSpacing w:val="0"/>
        <w:jc w:val="both"/>
        <w:rPr>
          <w:rFonts w:ascii="Palatino Linotype" w:hAnsi="Palatino Linotype" w:cs="Times New Roman"/>
          <w:sz w:val="24"/>
          <w:szCs w:val="24"/>
        </w:rPr>
      </w:pPr>
    </w:p>
    <w:p w:rsidR="005E6235" w:rsidRPr="00D95C9D" w:rsidRDefault="005E6235" w:rsidP="00347FE2">
      <w:pPr>
        <w:pStyle w:val="Subttulo"/>
        <w:rPr>
          <w:rFonts w:ascii="Palatino Linotype" w:hAnsi="Palatino Linotype"/>
        </w:rPr>
      </w:pPr>
      <w:r w:rsidRPr="00D95C9D">
        <w:rPr>
          <w:rFonts w:ascii="Palatino Linotype" w:hAnsi="Palatino Linotype"/>
        </w:rPr>
        <w:t xml:space="preserve">Tabla n°2: Casos excepcionales y </w:t>
      </w:r>
      <w:r w:rsidR="00347FE2" w:rsidRPr="00D95C9D">
        <w:rPr>
          <w:rFonts w:ascii="Palatino Linotype" w:hAnsi="Palatino Linotype"/>
        </w:rPr>
        <w:t xml:space="preserve">la determinación de condiciones en preguntas particulares. </w:t>
      </w:r>
    </w:p>
    <w:p w:rsidR="0002326E" w:rsidRPr="00D95C9D" w:rsidRDefault="0002326E" w:rsidP="00D33DEF">
      <w:pPr>
        <w:contextualSpacing w:val="0"/>
        <w:jc w:val="both"/>
        <w:rPr>
          <w:rFonts w:ascii="Palatino Linotype" w:hAnsi="Palatino Linotype" w:cs="Times New Roman"/>
          <w:sz w:val="24"/>
          <w:szCs w:val="24"/>
        </w:rPr>
      </w:pPr>
    </w:p>
    <w:tbl>
      <w:tblPr>
        <w:tblStyle w:val="Tablaconcuadrcula"/>
        <w:tblW w:w="0" w:type="auto"/>
        <w:jc w:val="center"/>
        <w:tblLook w:val="04A0"/>
      </w:tblPr>
      <w:tblGrid>
        <w:gridCol w:w="2070"/>
        <w:gridCol w:w="4954"/>
        <w:gridCol w:w="1984"/>
      </w:tblGrid>
      <w:tr w:rsidR="001D1AB6" w:rsidRPr="00D95C9D" w:rsidTr="00DB6151">
        <w:trPr>
          <w:jc w:val="center"/>
        </w:trPr>
        <w:tc>
          <w:tcPr>
            <w:tcW w:w="2070" w:type="dxa"/>
          </w:tcPr>
          <w:p w:rsidR="001D1AB6" w:rsidRPr="00D95C9D" w:rsidRDefault="001D1AB6" w:rsidP="00D33DEF">
            <w:pPr>
              <w:contextualSpacing w:val="0"/>
              <w:jc w:val="both"/>
              <w:rPr>
                <w:rFonts w:ascii="Palatino Linotype" w:hAnsi="Palatino Linotype" w:cs="Times New Roman"/>
                <w:sz w:val="16"/>
                <w:szCs w:val="16"/>
              </w:rPr>
            </w:pPr>
            <w:r w:rsidRPr="00D95C9D">
              <w:rPr>
                <w:rFonts w:ascii="Palatino Linotype" w:hAnsi="Palatino Linotype" w:cs="Times New Roman"/>
                <w:sz w:val="16"/>
                <w:szCs w:val="16"/>
              </w:rPr>
              <w:t>Casos excepcionales</w:t>
            </w:r>
          </w:p>
        </w:tc>
        <w:tc>
          <w:tcPr>
            <w:tcW w:w="4954" w:type="dxa"/>
          </w:tcPr>
          <w:p w:rsidR="001D1AB6" w:rsidRPr="00D95C9D" w:rsidRDefault="001D1AB6" w:rsidP="00D33DEF">
            <w:pPr>
              <w:contextualSpacing w:val="0"/>
              <w:jc w:val="both"/>
              <w:rPr>
                <w:rFonts w:ascii="Palatino Linotype" w:hAnsi="Palatino Linotype" w:cs="Times New Roman"/>
                <w:sz w:val="16"/>
                <w:szCs w:val="16"/>
              </w:rPr>
            </w:pPr>
            <w:r w:rsidRPr="00D95C9D">
              <w:rPr>
                <w:rFonts w:ascii="Palatino Linotype" w:hAnsi="Palatino Linotype" w:cs="Times New Roman"/>
                <w:sz w:val="16"/>
                <w:szCs w:val="16"/>
              </w:rPr>
              <w:t xml:space="preserve">Determinación de condiciones </w:t>
            </w:r>
          </w:p>
        </w:tc>
        <w:tc>
          <w:tcPr>
            <w:tcW w:w="1984" w:type="dxa"/>
          </w:tcPr>
          <w:p w:rsidR="001D1AB6" w:rsidRPr="00D95C9D" w:rsidRDefault="003A6F23" w:rsidP="00D33DEF">
            <w:pPr>
              <w:contextualSpacing w:val="0"/>
              <w:jc w:val="both"/>
              <w:rPr>
                <w:rFonts w:ascii="Palatino Linotype" w:hAnsi="Palatino Linotype" w:cs="Times New Roman"/>
                <w:sz w:val="16"/>
                <w:szCs w:val="16"/>
              </w:rPr>
            </w:pPr>
            <w:r w:rsidRPr="00D95C9D">
              <w:rPr>
                <w:rFonts w:ascii="Palatino Linotype" w:hAnsi="Palatino Linotype" w:cs="Times New Roman"/>
                <w:sz w:val="16"/>
                <w:szCs w:val="16"/>
              </w:rPr>
              <w:t xml:space="preserve">N° de preguntas – casos particulares </w:t>
            </w:r>
          </w:p>
        </w:tc>
      </w:tr>
      <w:tr w:rsidR="001D1AB6" w:rsidRPr="00D95C9D" w:rsidTr="00DB6151">
        <w:trPr>
          <w:jc w:val="center"/>
        </w:trPr>
        <w:tc>
          <w:tcPr>
            <w:tcW w:w="2070" w:type="dxa"/>
          </w:tcPr>
          <w:p w:rsidR="001D1AB6" w:rsidRPr="00D95C9D" w:rsidRDefault="001D1AB6" w:rsidP="00D33DEF">
            <w:pPr>
              <w:contextualSpacing w:val="0"/>
              <w:jc w:val="both"/>
              <w:rPr>
                <w:rFonts w:ascii="Palatino Linotype" w:hAnsi="Palatino Linotype" w:cs="Times New Roman"/>
                <w:sz w:val="16"/>
                <w:szCs w:val="16"/>
              </w:rPr>
            </w:pPr>
            <w:r w:rsidRPr="00D95C9D">
              <w:rPr>
                <w:rFonts w:ascii="Palatino Linotype" w:hAnsi="Palatino Linotype" w:cs="Times New Roman"/>
                <w:sz w:val="16"/>
                <w:szCs w:val="16"/>
              </w:rPr>
              <w:t>Otros</w:t>
            </w:r>
          </w:p>
        </w:tc>
        <w:tc>
          <w:tcPr>
            <w:tcW w:w="4954" w:type="dxa"/>
          </w:tcPr>
          <w:p w:rsidR="001D1AB6" w:rsidRPr="00D95C9D" w:rsidRDefault="001D1AB6" w:rsidP="00BD5E9B">
            <w:pPr>
              <w:contextualSpacing w:val="0"/>
              <w:jc w:val="both"/>
              <w:rPr>
                <w:rFonts w:ascii="Palatino Linotype" w:hAnsi="Palatino Linotype" w:cs="Times New Roman"/>
                <w:sz w:val="16"/>
                <w:szCs w:val="16"/>
              </w:rPr>
            </w:pPr>
            <w:r w:rsidRPr="00D95C9D">
              <w:rPr>
                <w:rFonts w:ascii="Palatino Linotype" w:hAnsi="Palatino Linotype" w:cs="Times New Roman"/>
                <w:sz w:val="16"/>
                <w:szCs w:val="16"/>
              </w:rPr>
              <w:t>Cuando se responda solamente “Otro” en una pregunta de selección de alternativas,</w:t>
            </w:r>
            <w:r w:rsidR="00BD5E9B">
              <w:rPr>
                <w:rFonts w:ascii="Palatino Linotype" w:hAnsi="Palatino Linotype" w:cs="Times New Roman"/>
                <w:sz w:val="16"/>
                <w:szCs w:val="16"/>
              </w:rPr>
              <w:t xml:space="preserve"> se puntuará con puntaje de “1”, </w:t>
            </w:r>
            <w:r w:rsidRPr="00D95C9D">
              <w:rPr>
                <w:rFonts w:ascii="Palatino Linotype" w:hAnsi="Palatino Linotype" w:cs="Times New Roman"/>
                <w:sz w:val="16"/>
                <w:szCs w:val="16"/>
              </w:rPr>
              <w:t xml:space="preserve"> eq</w:t>
            </w:r>
            <w:r w:rsidR="00BD5E9B">
              <w:rPr>
                <w:rFonts w:ascii="Palatino Linotype" w:hAnsi="Palatino Linotype" w:cs="Times New Roman"/>
                <w:sz w:val="16"/>
                <w:szCs w:val="16"/>
              </w:rPr>
              <w:t>uivaliendo</w:t>
            </w:r>
            <w:r w:rsidRPr="00D95C9D">
              <w:rPr>
                <w:rFonts w:ascii="Palatino Linotype" w:hAnsi="Palatino Linotype" w:cs="Times New Roman"/>
                <w:sz w:val="16"/>
                <w:szCs w:val="16"/>
              </w:rPr>
              <w:t xml:space="preserve"> a nombrar al menos un elemento de las alternativas propuestas como respue</w:t>
            </w:r>
            <w:r w:rsidR="00CF7960">
              <w:rPr>
                <w:rFonts w:ascii="Palatino Linotype" w:hAnsi="Palatino Linotype" w:cs="Times New Roman"/>
                <w:sz w:val="16"/>
                <w:szCs w:val="16"/>
              </w:rPr>
              <w:t xml:space="preserve">sta. </w:t>
            </w:r>
            <w:r w:rsidR="00BD5E9B">
              <w:rPr>
                <w:rFonts w:ascii="Palatino Linotype" w:hAnsi="Palatino Linotype" w:cs="Times New Roman"/>
                <w:sz w:val="16"/>
                <w:szCs w:val="16"/>
              </w:rPr>
              <w:t>Entonces d</w:t>
            </w:r>
            <w:r w:rsidR="00CF7960">
              <w:rPr>
                <w:rFonts w:ascii="Palatino Linotype" w:hAnsi="Palatino Linotype" w:cs="Times New Roman"/>
                <w:sz w:val="16"/>
                <w:szCs w:val="16"/>
              </w:rPr>
              <w:t>entro de este caso quedará</w:t>
            </w:r>
            <w:r w:rsidRPr="00D95C9D">
              <w:rPr>
                <w:rFonts w:ascii="Palatino Linotype" w:hAnsi="Palatino Linotype" w:cs="Times New Roman"/>
                <w:sz w:val="16"/>
                <w:szCs w:val="16"/>
              </w:rPr>
              <w:t xml:space="preserve">n </w:t>
            </w:r>
            <w:r w:rsidR="003A6F23" w:rsidRPr="00D95C9D">
              <w:rPr>
                <w:rFonts w:ascii="Palatino Linotype" w:hAnsi="Palatino Linotype" w:cs="Times New Roman"/>
                <w:sz w:val="16"/>
                <w:szCs w:val="16"/>
              </w:rPr>
              <w:t>determinadas</w:t>
            </w:r>
            <w:r w:rsidRPr="00D95C9D">
              <w:rPr>
                <w:rFonts w:ascii="Palatino Linotype" w:hAnsi="Palatino Linotype" w:cs="Times New Roman"/>
                <w:sz w:val="16"/>
                <w:szCs w:val="16"/>
              </w:rPr>
              <w:t xml:space="preserve"> como “otros” las respuestas que respondan </w:t>
            </w:r>
            <w:r w:rsidR="00BD5E9B">
              <w:rPr>
                <w:rFonts w:ascii="Palatino Linotype" w:hAnsi="Palatino Linotype" w:cs="Times New Roman"/>
                <w:sz w:val="16"/>
                <w:szCs w:val="16"/>
              </w:rPr>
              <w:t xml:space="preserve">a </w:t>
            </w:r>
            <w:r w:rsidRPr="00D95C9D">
              <w:rPr>
                <w:rFonts w:ascii="Palatino Linotype" w:hAnsi="Palatino Linotype" w:cs="Times New Roman"/>
                <w:sz w:val="16"/>
                <w:szCs w:val="16"/>
              </w:rPr>
              <w:t>un elemento que no es parte de las alternativas propuestas.</w:t>
            </w:r>
          </w:p>
        </w:tc>
        <w:tc>
          <w:tcPr>
            <w:tcW w:w="1984" w:type="dxa"/>
          </w:tcPr>
          <w:p w:rsidR="001D1AB6" w:rsidRPr="00D95C9D" w:rsidRDefault="003A6F23" w:rsidP="00D33DEF">
            <w:pPr>
              <w:contextualSpacing w:val="0"/>
              <w:jc w:val="both"/>
              <w:rPr>
                <w:rFonts w:ascii="Palatino Linotype" w:hAnsi="Palatino Linotype" w:cs="Times New Roman"/>
                <w:sz w:val="16"/>
                <w:szCs w:val="16"/>
              </w:rPr>
            </w:pPr>
            <w:r w:rsidRPr="00D95C9D">
              <w:rPr>
                <w:rFonts w:ascii="Palatino Linotype" w:hAnsi="Palatino Linotype" w:cs="Times New Roman"/>
                <w:sz w:val="16"/>
                <w:szCs w:val="16"/>
              </w:rPr>
              <w:t xml:space="preserve">Preguntas con alternativas: 8, 16, 18,29 y 30.  </w:t>
            </w:r>
          </w:p>
        </w:tc>
      </w:tr>
      <w:tr w:rsidR="001D1AB6" w:rsidRPr="00D95C9D" w:rsidTr="00DB6151">
        <w:trPr>
          <w:jc w:val="center"/>
        </w:trPr>
        <w:tc>
          <w:tcPr>
            <w:tcW w:w="2070" w:type="dxa"/>
          </w:tcPr>
          <w:p w:rsidR="001D1AB6" w:rsidRPr="00D95C9D" w:rsidRDefault="001D1AB6" w:rsidP="00D33DEF">
            <w:pPr>
              <w:contextualSpacing w:val="0"/>
              <w:jc w:val="both"/>
              <w:rPr>
                <w:rFonts w:ascii="Palatino Linotype" w:hAnsi="Palatino Linotype" w:cs="Times New Roman"/>
                <w:sz w:val="16"/>
                <w:szCs w:val="16"/>
              </w:rPr>
            </w:pPr>
            <w:r w:rsidRPr="00D95C9D">
              <w:rPr>
                <w:rFonts w:ascii="Palatino Linotype" w:hAnsi="Palatino Linotype" w:cs="Times New Roman"/>
                <w:sz w:val="16"/>
                <w:szCs w:val="16"/>
              </w:rPr>
              <w:t xml:space="preserve">Ninguna de las alternativas </w:t>
            </w:r>
          </w:p>
        </w:tc>
        <w:tc>
          <w:tcPr>
            <w:tcW w:w="4954" w:type="dxa"/>
          </w:tcPr>
          <w:p w:rsidR="001D1AB6" w:rsidRPr="00D95C9D" w:rsidRDefault="001D1AB6" w:rsidP="002C4333">
            <w:pPr>
              <w:contextualSpacing w:val="0"/>
              <w:jc w:val="both"/>
              <w:rPr>
                <w:rFonts w:ascii="Palatino Linotype" w:hAnsi="Palatino Linotype" w:cs="Times New Roman"/>
                <w:sz w:val="16"/>
                <w:szCs w:val="16"/>
              </w:rPr>
            </w:pPr>
            <w:r w:rsidRPr="00D95C9D">
              <w:rPr>
                <w:rFonts w:ascii="Palatino Linotype" w:hAnsi="Palatino Linotype" w:cs="Times New Roman"/>
                <w:sz w:val="16"/>
                <w:szCs w:val="16"/>
              </w:rPr>
              <w:t>Cuando se responda</w:t>
            </w:r>
            <w:r w:rsidR="003E6EDF">
              <w:rPr>
                <w:rFonts w:ascii="Palatino Linotype" w:hAnsi="Palatino Linotype" w:cs="Times New Roman"/>
                <w:sz w:val="16"/>
                <w:szCs w:val="16"/>
              </w:rPr>
              <w:t>:</w:t>
            </w:r>
            <w:r w:rsidRPr="00D95C9D">
              <w:rPr>
                <w:rFonts w:ascii="Palatino Linotype" w:hAnsi="Palatino Linotype" w:cs="Times New Roman"/>
                <w:sz w:val="16"/>
                <w:szCs w:val="16"/>
              </w:rPr>
              <w:t xml:space="preserve"> “Ninguna de las alternat</w:t>
            </w:r>
            <w:r w:rsidR="00BD5E9B">
              <w:rPr>
                <w:rFonts w:ascii="Palatino Linotype" w:hAnsi="Palatino Linotype" w:cs="Times New Roman"/>
                <w:sz w:val="16"/>
                <w:szCs w:val="16"/>
              </w:rPr>
              <w:t xml:space="preserve">ivas”, “estamos en proceso de” </w:t>
            </w:r>
            <w:r w:rsidR="003E6EDF">
              <w:rPr>
                <w:rFonts w:ascii="Palatino Linotype" w:hAnsi="Palatino Linotype" w:cs="Times New Roman"/>
                <w:sz w:val="16"/>
                <w:szCs w:val="16"/>
              </w:rPr>
              <w:t>o “en</w:t>
            </w:r>
            <w:r w:rsidR="00BD5E9B">
              <w:rPr>
                <w:rFonts w:ascii="Palatino Linotype" w:hAnsi="Palatino Linotype" w:cs="Times New Roman"/>
                <w:sz w:val="16"/>
                <w:szCs w:val="16"/>
              </w:rPr>
              <w:t xml:space="preserve"> construcción de”</w:t>
            </w:r>
            <w:r w:rsidR="003E6EDF">
              <w:rPr>
                <w:rFonts w:ascii="Palatino Linotype" w:hAnsi="Palatino Linotype" w:cs="Times New Roman"/>
                <w:sz w:val="16"/>
                <w:szCs w:val="16"/>
              </w:rPr>
              <w:t>, s</w:t>
            </w:r>
            <w:r w:rsidRPr="00D95C9D">
              <w:rPr>
                <w:rFonts w:ascii="Palatino Linotype" w:hAnsi="Palatino Linotype" w:cs="Times New Roman"/>
                <w:sz w:val="16"/>
                <w:szCs w:val="16"/>
              </w:rPr>
              <w:t>e considerará que no poseen el elemento por el cual se e</w:t>
            </w:r>
            <w:r w:rsidR="00CF7960">
              <w:rPr>
                <w:rFonts w:ascii="Palatino Linotype" w:hAnsi="Palatino Linotype" w:cs="Times New Roman"/>
                <w:sz w:val="16"/>
                <w:szCs w:val="16"/>
              </w:rPr>
              <w:t>stá consultando y se le</w:t>
            </w:r>
            <w:r w:rsidR="003E6EDF">
              <w:rPr>
                <w:rFonts w:ascii="Palatino Linotype" w:hAnsi="Palatino Linotype" w:cs="Times New Roman"/>
                <w:sz w:val="16"/>
                <w:szCs w:val="16"/>
              </w:rPr>
              <w:t>s</w:t>
            </w:r>
            <w:r w:rsidR="00CF7960">
              <w:rPr>
                <w:rFonts w:ascii="Palatino Linotype" w:hAnsi="Palatino Linotype" w:cs="Times New Roman"/>
                <w:sz w:val="16"/>
                <w:szCs w:val="16"/>
              </w:rPr>
              <w:t xml:space="preserve"> puntuará</w:t>
            </w:r>
            <w:r w:rsidRPr="00D95C9D">
              <w:rPr>
                <w:rFonts w:ascii="Palatino Linotype" w:hAnsi="Palatino Linotype" w:cs="Times New Roman"/>
                <w:sz w:val="16"/>
                <w:szCs w:val="16"/>
              </w:rPr>
              <w:t xml:space="preserve"> con la nota mínima de “0” puntos (en el caso </w:t>
            </w:r>
            <w:r w:rsidR="003E6EDF">
              <w:rPr>
                <w:rFonts w:ascii="Palatino Linotype" w:hAnsi="Palatino Linotype" w:cs="Times New Roman"/>
                <w:sz w:val="16"/>
                <w:szCs w:val="16"/>
              </w:rPr>
              <w:t xml:space="preserve">de preguntas con alternativa). </w:t>
            </w:r>
            <w:r w:rsidRPr="00D95C9D">
              <w:rPr>
                <w:rFonts w:ascii="Palatino Linotype" w:hAnsi="Palatino Linotype" w:cs="Times New Roman"/>
                <w:sz w:val="16"/>
                <w:szCs w:val="16"/>
              </w:rPr>
              <w:t xml:space="preserve">Caso excepcional será el caso de preguntas que independiente de </w:t>
            </w:r>
            <w:r w:rsidR="00CF7960">
              <w:rPr>
                <w:rFonts w:ascii="Palatino Linotype" w:hAnsi="Palatino Linotype" w:cs="Times New Roman"/>
                <w:sz w:val="16"/>
                <w:szCs w:val="16"/>
              </w:rPr>
              <w:t>su respuesta siempre se puntuará</w:t>
            </w:r>
            <w:r w:rsidRPr="00D95C9D">
              <w:rPr>
                <w:rFonts w:ascii="Palatino Linotype" w:hAnsi="Palatino Linotype" w:cs="Times New Roman"/>
                <w:sz w:val="16"/>
                <w:szCs w:val="16"/>
              </w:rPr>
              <w:t xml:space="preserve">n con “1”, </w:t>
            </w:r>
            <w:r w:rsidRPr="00D95C9D">
              <w:rPr>
                <w:rFonts w:ascii="Palatino Linotype" w:hAnsi="Palatino Linotype" w:cs="Times New Roman"/>
                <w:sz w:val="16"/>
                <w:szCs w:val="16"/>
              </w:rPr>
              <w:lastRenderedPageBreak/>
              <w:t>ejem</w:t>
            </w:r>
            <w:r w:rsidR="003E6EDF">
              <w:rPr>
                <w:rFonts w:ascii="Palatino Linotype" w:hAnsi="Palatino Linotype" w:cs="Times New Roman"/>
                <w:sz w:val="16"/>
                <w:szCs w:val="16"/>
              </w:rPr>
              <w:t xml:space="preserve">plo de esto es la pregunta n°5, la cual </w:t>
            </w:r>
            <w:r w:rsidRPr="00D95C9D">
              <w:rPr>
                <w:rFonts w:ascii="Palatino Linotype" w:hAnsi="Palatino Linotype" w:cs="Times New Roman"/>
                <w:sz w:val="16"/>
                <w:szCs w:val="16"/>
              </w:rPr>
              <w:t xml:space="preserve">pregunta por el financiamiento destinado a la infraestructura de datos </w:t>
            </w:r>
            <w:proofErr w:type="spellStart"/>
            <w:r w:rsidRPr="00D95C9D">
              <w:rPr>
                <w:rFonts w:ascii="Palatino Linotype" w:hAnsi="Palatino Linotype" w:cs="Times New Roman"/>
                <w:sz w:val="16"/>
                <w:szCs w:val="16"/>
              </w:rPr>
              <w:t>geoespaciales</w:t>
            </w:r>
            <w:proofErr w:type="spellEnd"/>
            <w:r w:rsidRPr="00D95C9D">
              <w:rPr>
                <w:rFonts w:ascii="Palatino Linotype" w:hAnsi="Palatino Linotype" w:cs="Times New Roman"/>
                <w:sz w:val="16"/>
                <w:szCs w:val="16"/>
              </w:rPr>
              <w:t xml:space="preserve">. Y dentro de estas preguntas </w:t>
            </w:r>
            <w:r w:rsidR="003A6F23" w:rsidRPr="00D95C9D">
              <w:rPr>
                <w:rFonts w:ascii="Palatino Linotype" w:hAnsi="Palatino Linotype" w:cs="Times New Roman"/>
                <w:sz w:val="16"/>
                <w:szCs w:val="16"/>
              </w:rPr>
              <w:t>existirá</w:t>
            </w:r>
            <w:r w:rsidRPr="00D95C9D">
              <w:rPr>
                <w:rFonts w:ascii="Palatino Linotype" w:hAnsi="Palatino Linotype" w:cs="Times New Roman"/>
                <w:sz w:val="16"/>
                <w:szCs w:val="16"/>
              </w:rPr>
              <w:t xml:space="preserve"> también otro caso excepcional en la pregunta n°6 quien consulta sobre el modelo de implementación de la infraestructura de datos espaciales del país, cerrando la respuesta a dos alternativas. Si la respuesta a esta es </w:t>
            </w:r>
            <w:r w:rsidR="003E6EDF">
              <w:rPr>
                <w:rFonts w:ascii="Palatino Linotype" w:hAnsi="Palatino Linotype" w:cs="Times New Roman"/>
                <w:sz w:val="16"/>
                <w:szCs w:val="16"/>
              </w:rPr>
              <w:t>“ninguna de las alternativas”</w:t>
            </w:r>
            <w:r w:rsidRPr="00D95C9D">
              <w:rPr>
                <w:rFonts w:ascii="Palatino Linotype" w:hAnsi="Palatino Linotype" w:cs="Times New Roman"/>
                <w:sz w:val="16"/>
                <w:szCs w:val="16"/>
              </w:rPr>
              <w:t xml:space="preserve"> o “se está implementando aún” la puntuación será la mínima “0”. </w:t>
            </w:r>
          </w:p>
          <w:p w:rsidR="001D1AB6" w:rsidRPr="00D95C9D" w:rsidRDefault="001D1AB6" w:rsidP="00D33DEF">
            <w:pPr>
              <w:contextualSpacing w:val="0"/>
              <w:jc w:val="both"/>
              <w:rPr>
                <w:rFonts w:ascii="Palatino Linotype" w:hAnsi="Palatino Linotype" w:cs="Times New Roman"/>
                <w:sz w:val="16"/>
                <w:szCs w:val="16"/>
              </w:rPr>
            </w:pPr>
          </w:p>
        </w:tc>
        <w:tc>
          <w:tcPr>
            <w:tcW w:w="1984" w:type="dxa"/>
          </w:tcPr>
          <w:p w:rsidR="001D1AB6" w:rsidRPr="00D95C9D" w:rsidRDefault="003A6F23" w:rsidP="002C4333">
            <w:pPr>
              <w:contextualSpacing w:val="0"/>
              <w:jc w:val="both"/>
              <w:rPr>
                <w:rFonts w:ascii="Palatino Linotype" w:hAnsi="Palatino Linotype" w:cs="Times New Roman"/>
                <w:sz w:val="16"/>
                <w:szCs w:val="16"/>
              </w:rPr>
            </w:pPr>
            <w:r w:rsidRPr="00D95C9D">
              <w:rPr>
                <w:rFonts w:ascii="Palatino Linotype" w:hAnsi="Palatino Linotype" w:cs="Times New Roman"/>
                <w:sz w:val="16"/>
                <w:szCs w:val="16"/>
              </w:rPr>
              <w:lastRenderedPageBreak/>
              <w:t>Preguntas n°:5,6 (casos excepcionales) y preguntas con alternativas: 8, 16, 18, 29 y 30.</w:t>
            </w:r>
          </w:p>
        </w:tc>
      </w:tr>
      <w:tr w:rsidR="001D1AB6" w:rsidRPr="00D95C9D" w:rsidTr="00DB6151">
        <w:trPr>
          <w:trHeight w:val="1710"/>
          <w:jc w:val="center"/>
        </w:trPr>
        <w:tc>
          <w:tcPr>
            <w:tcW w:w="2070" w:type="dxa"/>
          </w:tcPr>
          <w:p w:rsidR="001D1AB6" w:rsidRPr="00D95C9D" w:rsidRDefault="001D1AB6" w:rsidP="00D33DEF">
            <w:pPr>
              <w:contextualSpacing w:val="0"/>
              <w:jc w:val="both"/>
              <w:rPr>
                <w:rFonts w:ascii="Palatino Linotype" w:hAnsi="Palatino Linotype" w:cs="Times New Roman"/>
                <w:sz w:val="16"/>
                <w:szCs w:val="16"/>
              </w:rPr>
            </w:pPr>
            <w:r w:rsidRPr="00D95C9D">
              <w:rPr>
                <w:rFonts w:ascii="Palatino Linotype" w:hAnsi="Palatino Linotype" w:cs="Times New Roman"/>
                <w:sz w:val="16"/>
                <w:szCs w:val="16"/>
              </w:rPr>
              <w:lastRenderedPageBreak/>
              <w:t xml:space="preserve">Puntuación según selección de alternativas. </w:t>
            </w:r>
          </w:p>
        </w:tc>
        <w:tc>
          <w:tcPr>
            <w:tcW w:w="4954" w:type="dxa"/>
          </w:tcPr>
          <w:p w:rsidR="001D1AB6" w:rsidRPr="00D95C9D" w:rsidRDefault="001D1AB6" w:rsidP="002C4333">
            <w:pPr>
              <w:contextualSpacing w:val="0"/>
              <w:jc w:val="both"/>
              <w:rPr>
                <w:rFonts w:ascii="Palatino Linotype" w:hAnsi="Palatino Linotype" w:cs="Times New Roman"/>
                <w:sz w:val="16"/>
                <w:szCs w:val="16"/>
              </w:rPr>
            </w:pPr>
            <w:r w:rsidRPr="00D95C9D">
              <w:rPr>
                <w:rFonts w:ascii="Palatino Linotype" w:hAnsi="Palatino Linotype" w:cs="Times New Roman"/>
                <w:sz w:val="16"/>
                <w:szCs w:val="16"/>
              </w:rPr>
              <w:t>Cuando se seleccionen cierta cantidad de alternativas en las preguntas</w:t>
            </w:r>
            <w:r w:rsidR="003E6EDF">
              <w:rPr>
                <w:rFonts w:ascii="Palatino Linotype" w:hAnsi="Palatino Linotype" w:cs="Times New Roman"/>
                <w:sz w:val="16"/>
                <w:szCs w:val="16"/>
              </w:rPr>
              <w:t xml:space="preserve"> de este tipo que no corresponden</w:t>
            </w:r>
            <w:r w:rsidRPr="00D95C9D">
              <w:rPr>
                <w:rFonts w:ascii="Palatino Linotype" w:hAnsi="Palatino Linotype" w:cs="Times New Roman"/>
                <w:sz w:val="16"/>
                <w:szCs w:val="16"/>
              </w:rPr>
              <w:t xml:space="preserve"> ni al punta</w:t>
            </w:r>
            <w:r w:rsidR="003E6EDF">
              <w:rPr>
                <w:rFonts w:ascii="Palatino Linotype" w:hAnsi="Palatino Linotype" w:cs="Times New Roman"/>
                <w:sz w:val="16"/>
                <w:szCs w:val="16"/>
              </w:rPr>
              <w:t>je máximo ni mínimo, sino que al</w:t>
            </w:r>
            <w:r w:rsidRPr="00D95C9D">
              <w:rPr>
                <w:rFonts w:ascii="Palatino Linotype" w:hAnsi="Palatino Linotype" w:cs="Times New Roman"/>
                <w:sz w:val="16"/>
                <w:szCs w:val="16"/>
              </w:rPr>
              <w:t xml:space="preserve"> </w:t>
            </w:r>
            <w:r w:rsidR="003E6EDF">
              <w:rPr>
                <w:rFonts w:ascii="Palatino Linotype" w:hAnsi="Palatino Linotype" w:cs="Times New Roman"/>
                <w:sz w:val="16"/>
                <w:szCs w:val="16"/>
              </w:rPr>
              <w:t>inter</w:t>
            </w:r>
            <w:r w:rsidRPr="00D95C9D">
              <w:rPr>
                <w:rFonts w:ascii="Palatino Linotype" w:hAnsi="Palatino Linotype" w:cs="Times New Roman"/>
                <w:sz w:val="16"/>
                <w:szCs w:val="16"/>
              </w:rPr>
              <w:t>medio, quedará a determinación de la pregunta en particular que puntaje se obtendrá en casos en los cuales se cumpla esta condición. Un ejemplo de esto es la pregunta n°18 que consulta por</w:t>
            </w:r>
            <w:r w:rsidR="00C61CB2">
              <w:rPr>
                <w:rFonts w:ascii="Palatino Linotype" w:hAnsi="Palatino Linotype" w:cs="Times New Roman"/>
                <w:sz w:val="16"/>
                <w:szCs w:val="16"/>
              </w:rPr>
              <w:t xml:space="preserve"> las plataformas o herramientas </w:t>
            </w:r>
            <w:r w:rsidRPr="00D95C9D">
              <w:rPr>
                <w:rFonts w:ascii="Palatino Linotype" w:hAnsi="Palatino Linotype" w:cs="Times New Roman"/>
                <w:sz w:val="16"/>
                <w:szCs w:val="16"/>
              </w:rPr>
              <w:t xml:space="preserve">de infraestructura de datos </w:t>
            </w:r>
            <w:proofErr w:type="spellStart"/>
            <w:r w:rsidRPr="00D95C9D">
              <w:rPr>
                <w:rFonts w:ascii="Palatino Linotype" w:hAnsi="Palatino Linotype" w:cs="Times New Roman"/>
                <w:sz w:val="16"/>
                <w:szCs w:val="16"/>
              </w:rPr>
              <w:t>geoespaciales</w:t>
            </w:r>
            <w:proofErr w:type="spellEnd"/>
            <w:r w:rsidRPr="00D95C9D">
              <w:rPr>
                <w:rFonts w:ascii="Palatino Linotype" w:hAnsi="Palatino Linotype" w:cs="Times New Roman"/>
                <w:sz w:val="16"/>
                <w:szCs w:val="16"/>
              </w:rPr>
              <w:t xml:space="preserve">, quienes nombre entre 6 y 4 elementos obtendrán el puntaje máximo  “2” y luego los que respondan entre 3 y 1 elemento obtendrán el puntaje medio “1”. </w:t>
            </w:r>
          </w:p>
          <w:p w:rsidR="001D1AB6" w:rsidRPr="00D95C9D" w:rsidRDefault="001D1AB6" w:rsidP="00D33DEF">
            <w:pPr>
              <w:contextualSpacing w:val="0"/>
              <w:jc w:val="both"/>
              <w:rPr>
                <w:rFonts w:ascii="Palatino Linotype" w:hAnsi="Palatino Linotype" w:cs="Times New Roman"/>
                <w:sz w:val="16"/>
                <w:szCs w:val="16"/>
              </w:rPr>
            </w:pPr>
          </w:p>
        </w:tc>
        <w:tc>
          <w:tcPr>
            <w:tcW w:w="1984" w:type="dxa"/>
          </w:tcPr>
          <w:p w:rsidR="001D1AB6" w:rsidRPr="00D95C9D" w:rsidRDefault="003A6F23" w:rsidP="003A6F23">
            <w:pPr>
              <w:contextualSpacing w:val="0"/>
              <w:jc w:val="both"/>
              <w:rPr>
                <w:rFonts w:ascii="Palatino Linotype" w:hAnsi="Palatino Linotype" w:cs="Times New Roman"/>
                <w:sz w:val="16"/>
                <w:szCs w:val="16"/>
              </w:rPr>
            </w:pPr>
            <w:r w:rsidRPr="00D95C9D">
              <w:rPr>
                <w:rFonts w:ascii="Palatino Linotype" w:hAnsi="Palatino Linotype" w:cs="Times New Roman"/>
                <w:sz w:val="16"/>
                <w:szCs w:val="16"/>
              </w:rPr>
              <w:t xml:space="preserve">Preguntas con alternativas: 8, 16, 18,29 y 30.  </w:t>
            </w:r>
          </w:p>
        </w:tc>
      </w:tr>
    </w:tbl>
    <w:p w:rsidR="0002326E" w:rsidRPr="00D95C9D" w:rsidRDefault="0002326E" w:rsidP="00D33DEF">
      <w:pPr>
        <w:contextualSpacing w:val="0"/>
        <w:jc w:val="both"/>
        <w:rPr>
          <w:rFonts w:ascii="Palatino Linotype" w:hAnsi="Palatino Linotype" w:cs="Times New Roman"/>
          <w:sz w:val="24"/>
          <w:szCs w:val="24"/>
        </w:rPr>
      </w:pPr>
    </w:p>
    <w:p w:rsidR="00A245BE" w:rsidRPr="00D95C9D" w:rsidRDefault="00A245BE" w:rsidP="002C4333">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Todas las preguntas y criterios</w:t>
      </w:r>
      <w:r w:rsidR="00CF7960">
        <w:rPr>
          <w:rFonts w:ascii="Palatino Linotype" w:hAnsi="Palatino Linotype" w:cs="Times New Roman"/>
          <w:sz w:val="24"/>
          <w:szCs w:val="24"/>
        </w:rPr>
        <w:t xml:space="preserve"> mencionados hasta ahora quedará</w:t>
      </w:r>
      <w:r w:rsidRPr="00D95C9D">
        <w:rPr>
          <w:rFonts w:ascii="Palatino Linotype" w:hAnsi="Palatino Linotype" w:cs="Times New Roman"/>
          <w:sz w:val="24"/>
          <w:szCs w:val="24"/>
        </w:rPr>
        <w:t xml:space="preserve">n determinados </w:t>
      </w:r>
      <w:r w:rsidR="005777C3" w:rsidRPr="00D95C9D">
        <w:rPr>
          <w:rFonts w:ascii="Palatino Linotype" w:hAnsi="Palatino Linotype" w:cs="Times New Roman"/>
          <w:sz w:val="24"/>
          <w:szCs w:val="24"/>
        </w:rPr>
        <w:t>en la</w:t>
      </w:r>
      <w:r w:rsidRPr="00D95C9D">
        <w:rPr>
          <w:rFonts w:ascii="Palatino Linotype" w:hAnsi="Palatino Linotype" w:cs="Times New Roman"/>
          <w:sz w:val="24"/>
          <w:szCs w:val="24"/>
        </w:rPr>
        <w:t xml:space="preserve"> presentación de la actualización del cuestionario </w:t>
      </w:r>
      <w:r w:rsidR="00995284" w:rsidRPr="00D95C9D">
        <w:rPr>
          <w:rFonts w:ascii="Palatino Linotype" w:hAnsi="Palatino Linotype" w:cs="Times New Roman"/>
          <w:sz w:val="24"/>
          <w:szCs w:val="24"/>
        </w:rPr>
        <w:t>elaborado en la metodología para la creación del indicador IDE</w:t>
      </w:r>
      <w:r w:rsidRPr="00D95C9D">
        <w:rPr>
          <w:rFonts w:ascii="Palatino Linotype" w:hAnsi="Palatino Linotype" w:cs="Times New Roman"/>
          <w:sz w:val="24"/>
          <w:szCs w:val="24"/>
        </w:rPr>
        <w:t>. En ella se actualizan</w:t>
      </w:r>
      <w:r w:rsidR="00F91CBD" w:rsidRPr="00D95C9D">
        <w:rPr>
          <w:rFonts w:ascii="Palatino Linotype" w:hAnsi="Palatino Linotype" w:cs="Times New Roman"/>
          <w:sz w:val="24"/>
          <w:szCs w:val="24"/>
        </w:rPr>
        <w:t xml:space="preserve"> los casos excepcionales para las preguntas en las cuales </w:t>
      </w:r>
      <w:r w:rsidR="005777C3" w:rsidRPr="00D95C9D">
        <w:rPr>
          <w:rFonts w:ascii="Palatino Linotype" w:hAnsi="Palatino Linotype" w:cs="Times New Roman"/>
          <w:sz w:val="24"/>
          <w:szCs w:val="24"/>
        </w:rPr>
        <w:t xml:space="preserve">se generaron errores en el 2018 (ver anexo 1). </w:t>
      </w:r>
      <w:r w:rsidR="00F91CBD" w:rsidRPr="00D95C9D">
        <w:rPr>
          <w:rFonts w:ascii="Palatino Linotype" w:hAnsi="Palatino Linotype" w:cs="Times New Roman"/>
          <w:sz w:val="24"/>
          <w:szCs w:val="24"/>
        </w:rPr>
        <w:t xml:space="preserve"> </w:t>
      </w:r>
      <w:r w:rsidRPr="00D95C9D">
        <w:rPr>
          <w:rFonts w:ascii="Palatino Linotype" w:hAnsi="Palatino Linotype" w:cs="Times New Roman"/>
          <w:sz w:val="24"/>
          <w:szCs w:val="24"/>
        </w:rPr>
        <w:t xml:space="preserve"> </w:t>
      </w:r>
    </w:p>
    <w:p w:rsidR="00E43A48" w:rsidRPr="00D95C9D" w:rsidRDefault="00E43A48" w:rsidP="0072407F">
      <w:pPr>
        <w:spacing w:line="240" w:lineRule="auto"/>
        <w:contextualSpacing w:val="0"/>
        <w:jc w:val="both"/>
        <w:rPr>
          <w:rFonts w:ascii="Palatino Linotype" w:eastAsia="Times New Roman" w:hAnsi="Palatino Linotype" w:cs="Times New Roman"/>
          <w:sz w:val="24"/>
          <w:szCs w:val="24"/>
          <w:lang w:eastAsia="es-CL"/>
        </w:rPr>
      </w:pPr>
    </w:p>
    <w:p w:rsidR="0072407F" w:rsidRDefault="00C672D5" w:rsidP="00C672D5">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 xml:space="preserve">Como resultado de esta actualización del instrumento de diagnóstico y la revisión del cuestionario 2018 se </w:t>
      </w:r>
      <w:r w:rsidR="00593C4A" w:rsidRPr="00D95C9D">
        <w:rPr>
          <w:rFonts w:ascii="Palatino Linotype" w:hAnsi="Palatino Linotype" w:cs="Times New Roman"/>
          <w:sz w:val="24"/>
          <w:szCs w:val="24"/>
        </w:rPr>
        <w:t>produce</w:t>
      </w:r>
      <w:r w:rsidRPr="00D95C9D">
        <w:rPr>
          <w:rFonts w:ascii="Palatino Linotype" w:hAnsi="Palatino Linotype" w:cs="Times New Roman"/>
          <w:sz w:val="24"/>
          <w:szCs w:val="24"/>
        </w:rPr>
        <w:t xml:space="preserve"> cambios e</w:t>
      </w:r>
      <w:r w:rsidR="00593C4A" w:rsidRPr="00D95C9D">
        <w:rPr>
          <w:rFonts w:ascii="Palatino Linotype" w:hAnsi="Palatino Linotype" w:cs="Times New Roman"/>
          <w:sz w:val="24"/>
          <w:szCs w:val="24"/>
        </w:rPr>
        <w:t xml:space="preserve">n cada puntuación por categoría y total KPI. </w:t>
      </w:r>
    </w:p>
    <w:p w:rsidR="00C61CB2" w:rsidRDefault="00C61CB2" w:rsidP="00C672D5">
      <w:pPr>
        <w:contextualSpacing w:val="0"/>
        <w:jc w:val="both"/>
        <w:rPr>
          <w:rFonts w:ascii="Palatino Linotype" w:hAnsi="Palatino Linotype" w:cs="Times New Roman"/>
          <w:sz w:val="24"/>
          <w:szCs w:val="24"/>
        </w:rPr>
      </w:pPr>
    </w:p>
    <w:p w:rsidR="00C61CB2" w:rsidRPr="00C61CB2" w:rsidRDefault="00C61CB2" w:rsidP="00C672D5">
      <w:pPr>
        <w:contextualSpacing w:val="0"/>
        <w:jc w:val="both"/>
        <w:rPr>
          <w:rFonts w:ascii="Palatino Linotype" w:hAnsi="Palatino Linotype" w:cs="Times New Roman"/>
          <w:sz w:val="24"/>
          <w:szCs w:val="24"/>
        </w:rPr>
      </w:pPr>
      <w:r w:rsidRPr="00C61CB2">
        <w:rPr>
          <w:rFonts w:ascii="Palatino Linotype" w:hAnsi="Palatino Linotype"/>
          <w:color w:val="000000"/>
          <w:sz w:val="24"/>
          <w:szCs w:val="24"/>
        </w:rPr>
        <w:t>En el anexo n°2 se presenta los puntajes finales de cada indicador para el año 2018 y también se detallan las razones de su cambio de puntaje para que exista transparencia en los resultados. A partir de esas correcciones se presentan los nuevos resultados del indicador IDE 2018</w:t>
      </w:r>
    </w:p>
    <w:p w:rsidR="00593C4A" w:rsidRPr="00D95C9D" w:rsidRDefault="00593C4A" w:rsidP="00C672D5">
      <w:pPr>
        <w:contextualSpacing w:val="0"/>
        <w:jc w:val="both"/>
        <w:rPr>
          <w:rFonts w:ascii="Palatino Linotype" w:hAnsi="Palatino Linotype" w:cs="Times New Roman"/>
          <w:sz w:val="24"/>
          <w:szCs w:val="24"/>
        </w:rPr>
      </w:pPr>
    </w:p>
    <w:p w:rsidR="00593C4A" w:rsidRPr="00D95C9D" w:rsidRDefault="00593C4A" w:rsidP="00C672D5">
      <w:pPr>
        <w:contextualSpacing w:val="0"/>
        <w:jc w:val="both"/>
        <w:rPr>
          <w:rFonts w:ascii="Palatino Linotype" w:hAnsi="Palatino Linotype" w:cs="Times New Roman"/>
          <w:sz w:val="24"/>
          <w:szCs w:val="24"/>
        </w:rPr>
      </w:pPr>
    </w:p>
    <w:p w:rsidR="00593C4A" w:rsidRPr="00EC1071" w:rsidRDefault="00E431F0" w:rsidP="00EC1071">
      <w:pPr>
        <w:pStyle w:val="Subttulo"/>
        <w:jc w:val="both"/>
        <w:outlineLvl w:val="1"/>
        <w:rPr>
          <w:rFonts w:ascii="Palatino Linotype" w:hAnsi="Palatino Linotype"/>
          <w:b/>
        </w:rPr>
      </w:pPr>
      <w:bookmarkStart w:id="13" w:name="_Toc15552962"/>
      <w:r w:rsidRPr="00EC1071">
        <w:rPr>
          <w:rFonts w:ascii="Palatino Linotype" w:hAnsi="Palatino Linotype"/>
          <w:b/>
        </w:rPr>
        <w:t>5b</w:t>
      </w:r>
      <w:r w:rsidR="008416FF" w:rsidRPr="00EC1071">
        <w:rPr>
          <w:rFonts w:ascii="Palatino Linotype" w:hAnsi="Palatino Linotype"/>
          <w:b/>
        </w:rPr>
        <w:t xml:space="preserve">.2 </w:t>
      </w:r>
      <w:r w:rsidR="00593C4A" w:rsidRPr="00EC1071">
        <w:rPr>
          <w:rFonts w:ascii="Palatino Linotype" w:hAnsi="Palatino Linotype"/>
          <w:b/>
        </w:rPr>
        <w:t>Presentación de nuevos resultados IDE regional 2018</w:t>
      </w:r>
      <w:bookmarkEnd w:id="13"/>
    </w:p>
    <w:p w:rsidR="00E31E60" w:rsidRPr="00D95C9D" w:rsidRDefault="00E31E60" w:rsidP="00B8318F">
      <w:pPr>
        <w:jc w:val="both"/>
        <w:rPr>
          <w:sz w:val="24"/>
          <w:szCs w:val="24"/>
        </w:rPr>
      </w:pPr>
    </w:p>
    <w:p w:rsidR="00327439" w:rsidRPr="00D95C9D" w:rsidRDefault="00147C85" w:rsidP="00B8318F">
      <w:pPr>
        <w:contextualSpacing w:val="0"/>
        <w:jc w:val="both"/>
        <w:rPr>
          <w:rFonts w:ascii="Palatino Linotype" w:hAnsi="Palatino Linotype" w:cs="Times New Roman"/>
          <w:b/>
          <w:sz w:val="24"/>
          <w:szCs w:val="24"/>
          <w:u w:val="single"/>
        </w:rPr>
      </w:pPr>
      <w:r>
        <w:rPr>
          <w:rFonts w:ascii="Palatino Linotype" w:hAnsi="Palatino Linotype"/>
          <w:color w:val="000000"/>
        </w:rPr>
        <w:t xml:space="preserve">Al actualizarse el indicador IDE regional 2018 este sufre cambios dentro de su estructura. Mientras algunos países cambian de estado de nivel de implementación IDE, algunos solo varían en puntuación y otros dentro de sus categorías de implementación. Sin inferencia en el resultado final del indicador IDE 2018, representado por el total KPI. Como resultado de esto son solo 4 países que cambian su nivel de estado de implementación IDE. Entre ellos están: Argentina que de estado </w:t>
      </w:r>
      <w:r>
        <w:rPr>
          <w:rFonts w:ascii="Palatino Linotype" w:hAnsi="Palatino Linotype"/>
          <w:i/>
          <w:iCs/>
          <w:color w:val="000000"/>
        </w:rPr>
        <w:t>Óptimo</w:t>
      </w:r>
      <w:r>
        <w:rPr>
          <w:rFonts w:ascii="Palatino Linotype" w:hAnsi="Palatino Linotype"/>
          <w:color w:val="000000"/>
        </w:rPr>
        <w:t xml:space="preserve"> pasa a </w:t>
      </w:r>
      <w:r>
        <w:rPr>
          <w:rFonts w:ascii="Palatino Linotype" w:hAnsi="Palatino Linotype"/>
          <w:i/>
          <w:iCs/>
          <w:color w:val="000000"/>
        </w:rPr>
        <w:t>Operacional</w:t>
      </w:r>
      <w:r>
        <w:rPr>
          <w:rFonts w:ascii="Palatino Linotype" w:hAnsi="Palatino Linotype"/>
          <w:color w:val="000000"/>
        </w:rPr>
        <w:t xml:space="preserve"> (anterior 36 puntos, actual </w:t>
      </w:r>
      <w:r>
        <w:rPr>
          <w:rFonts w:ascii="Palatino Linotype" w:hAnsi="Palatino Linotype"/>
          <w:color w:val="000000"/>
        </w:rPr>
        <w:lastRenderedPageBreak/>
        <w:t xml:space="preserve">35), Chile de estado </w:t>
      </w:r>
      <w:r>
        <w:rPr>
          <w:rFonts w:ascii="Palatino Linotype" w:hAnsi="Palatino Linotype"/>
          <w:i/>
          <w:iCs/>
          <w:color w:val="000000"/>
        </w:rPr>
        <w:t>Óptimo</w:t>
      </w:r>
      <w:r>
        <w:rPr>
          <w:rFonts w:ascii="Palatino Linotype" w:hAnsi="Palatino Linotype"/>
          <w:color w:val="000000"/>
        </w:rPr>
        <w:t xml:space="preserve"> pasa a </w:t>
      </w:r>
      <w:r>
        <w:rPr>
          <w:rFonts w:ascii="Palatino Linotype" w:hAnsi="Palatino Linotype"/>
          <w:i/>
          <w:iCs/>
          <w:color w:val="000000"/>
        </w:rPr>
        <w:t>Operacional</w:t>
      </w:r>
      <w:r>
        <w:rPr>
          <w:rFonts w:ascii="Palatino Linotype" w:hAnsi="Palatino Linotype"/>
          <w:color w:val="000000"/>
        </w:rPr>
        <w:t xml:space="preserve"> (anterior 37 puntos, actual 32), Dominica de estado inicial pasa a en ejecución (anterior 20, actual 21) y Saint Lucia de estado </w:t>
      </w:r>
      <w:r>
        <w:rPr>
          <w:rFonts w:ascii="Palatino Linotype" w:hAnsi="Palatino Linotype"/>
          <w:i/>
          <w:iCs/>
          <w:color w:val="000000"/>
        </w:rPr>
        <w:t>En ejecución</w:t>
      </w:r>
      <w:r>
        <w:rPr>
          <w:rFonts w:ascii="Palatino Linotype" w:hAnsi="Palatino Linotype"/>
          <w:color w:val="000000"/>
        </w:rPr>
        <w:t xml:space="preserve"> pasa a </w:t>
      </w:r>
      <w:r>
        <w:rPr>
          <w:rFonts w:ascii="Palatino Linotype" w:hAnsi="Palatino Linotype"/>
          <w:i/>
          <w:iCs/>
          <w:color w:val="000000"/>
        </w:rPr>
        <w:t>Concreto</w:t>
      </w:r>
      <w:r>
        <w:rPr>
          <w:rFonts w:ascii="Palatino Linotype" w:hAnsi="Palatino Linotype"/>
          <w:color w:val="000000"/>
        </w:rPr>
        <w:t xml:space="preserve"> (anterior 23, actual 26).</w:t>
      </w:r>
    </w:p>
    <w:p w:rsidR="00256847" w:rsidRPr="00D95C9D" w:rsidRDefault="00256847" w:rsidP="00256847">
      <w:pPr>
        <w:contextualSpacing w:val="0"/>
        <w:jc w:val="both"/>
        <w:rPr>
          <w:rFonts w:ascii="Palatino Linotype" w:hAnsi="Palatino Linotype" w:cs="Times New Roman"/>
          <w:sz w:val="24"/>
          <w:szCs w:val="24"/>
        </w:rPr>
      </w:pPr>
    </w:p>
    <w:p w:rsidR="00256847" w:rsidRPr="00D95C9D" w:rsidRDefault="00256847" w:rsidP="00256847">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 xml:space="preserve">Además son solo dos países que sufren más de 3 puntos de </w:t>
      </w:r>
      <w:r w:rsidR="00147C85">
        <w:rPr>
          <w:rFonts w:ascii="Palatino Linotype" w:hAnsi="Palatino Linotype" w:cs="Times New Roman"/>
          <w:sz w:val="24"/>
          <w:szCs w:val="24"/>
        </w:rPr>
        <w:t>variabilidad</w:t>
      </w:r>
      <w:r w:rsidRPr="00D95C9D">
        <w:rPr>
          <w:rFonts w:ascii="Palatino Linotype" w:hAnsi="Palatino Linotype" w:cs="Times New Roman"/>
          <w:sz w:val="24"/>
          <w:szCs w:val="24"/>
        </w:rPr>
        <w:t xml:space="preserve"> en s</w:t>
      </w:r>
      <w:r w:rsidR="00F30B99">
        <w:rPr>
          <w:rFonts w:ascii="Palatino Linotype" w:hAnsi="Palatino Linotype" w:cs="Times New Roman"/>
          <w:sz w:val="24"/>
          <w:szCs w:val="24"/>
        </w:rPr>
        <w:t xml:space="preserve">u total </w:t>
      </w:r>
      <w:proofErr w:type="spellStart"/>
      <w:r w:rsidR="00F30B99">
        <w:rPr>
          <w:rFonts w:ascii="Palatino Linotype" w:hAnsi="Palatino Linotype" w:cs="Times New Roman"/>
          <w:sz w:val="24"/>
          <w:szCs w:val="24"/>
        </w:rPr>
        <w:t>kpi</w:t>
      </w:r>
      <w:proofErr w:type="spellEnd"/>
      <w:r w:rsidR="00F30B99">
        <w:rPr>
          <w:rFonts w:ascii="Palatino Linotype" w:hAnsi="Palatino Linotype" w:cs="Times New Roman"/>
          <w:sz w:val="24"/>
          <w:szCs w:val="24"/>
        </w:rPr>
        <w:t>, entre ellos está</w:t>
      </w:r>
      <w:r w:rsidRPr="00D95C9D">
        <w:rPr>
          <w:rFonts w:ascii="Palatino Linotype" w:hAnsi="Palatino Linotype" w:cs="Times New Roman"/>
          <w:sz w:val="24"/>
          <w:szCs w:val="24"/>
        </w:rPr>
        <w:t xml:space="preserve">: Chile quien pasa de 37 puntos a 32 (siendo el único de estos dos que cambia de nivel de estado de implementación) y Uruguay quien pasa de 31 puntos a 35, manteniendo su estado de implementación para el año 2018. </w:t>
      </w:r>
    </w:p>
    <w:p w:rsidR="00396951" w:rsidRPr="00D95C9D" w:rsidRDefault="00396951" w:rsidP="00C672D5">
      <w:pPr>
        <w:contextualSpacing w:val="0"/>
        <w:jc w:val="both"/>
        <w:rPr>
          <w:rFonts w:ascii="Palatino Linotype" w:hAnsi="Palatino Linotype" w:cs="Times New Roman"/>
          <w:sz w:val="24"/>
          <w:szCs w:val="24"/>
        </w:rPr>
      </w:pPr>
    </w:p>
    <w:p w:rsidR="00D7144C" w:rsidRPr="00D95C9D" w:rsidRDefault="00147C85" w:rsidP="00C672D5">
      <w:pPr>
        <w:contextualSpacing w:val="0"/>
        <w:jc w:val="both"/>
        <w:rPr>
          <w:rFonts w:ascii="Palatino Linotype" w:hAnsi="Palatino Linotype" w:cs="Times New Roman"/>
          <w:sz w:val="24"/>
          <w:szCs w:val="24"/>
        </w:rPr>
      </w:pPr>
      <w:r>
        <w:rPr>
          <w:rFonts w:ascii="Palatino Linotype" w:hAnsi="Palatino Linotype" w:cs="Times New Roman"/>
          <w:sz w:val="24"/>
          <w:szCs w:val="24"/>
        </w:rPr>
        <w:t>En consecuencia de lo anterior a</w:t>
      </w:r>
      <w:r w:rsidR="00D7144C" w:rsidRPr="00D95C9D">
        <w:rPr>
          <w:rFonts w:ascii="Palatino Linotype" w:hAnsi="Palatino Linotype" w:cs="Times New Roman"/>
          <w:sz w:val="24"/>
          <w:szCs w:val="24"/>
        </w:rPr>
        <w:t>l corregirse los puntajes por categorías</w:t>
      </w:r>
      <w:r>
        <w:rPr>
          <w:rFonts w:ascii="Palatino Linotype" w:hAnsi="Palatino Linotype" w:cs="Times New Roman"/>
          <w:sz w:val="24"/>
          <w:szCs w:val="24"/>
        </w:rPr>
        <w:t>,</w:t>
      </w:r>
      <w:r w:rsidR="00D7144C" w:rsidRPr="00D95C9D">
        <w:rPr>
          <w:rFonts w:ascii="Palatino Linotype" w:hAnsi="Palatino Linotype" w:cs="Times New Roman"/>
          <w:sz w:val="24"/>
          <w:szCs w:val="24"/>
        </w:rPr>
        <w:t xml:space="preserve"> también repercutirá en nivel de estado de implementación de </w:t>
      </w:r>
      <w:r w:rsidR="00703479" w:rsidRPr="00D95C9D">
        <w:rPr>
          <w:rFonts w:ascii="Palatino Linotype" w:hAnsi="Palatino Linotype" w:cs="Times New Roman"/>
          <w:sz w:val="24"/>
          <w:szCs w:val="24"/>
        </w:rPr>
        <w:t>cada</w:t>
      </w:r>
      <w:r>
        <w:rPr>
          <w:rFonts w:ascii="Palatino Linotype" w:hAnsi="Palatino Linotype" w:cs="Times New Roman"/>
          <w:sz w:val="24"/>
          <w:szCs w:val="24"/>
        </w:rPr>
        <w:t xml:space="preserve"> categoría, </w:t>
      </w:r>
      <w:r w:rsidR="00D7144C" w:rsidRPr="00D95C9D">
        <w:rPr>
          <w:rFonts w:ascii="Palatino Linotype" w:hAnsi="Palatino Linotype" w:cs="Times New Roman"/>
          <w:sz w:val="24"/>
          <w:szCs w:val="24"/>
        </w:rPr>
        <w:t xml:space="preserve">por esta razón </w:t>
      </w:r>
      <w:r>
        <w:rPr>
          <w:rFonts w:ascii="Palatino Linotype" w:hAnsi="Palatino Linotype" w:cs="Times New Roman"/>
          <w:sz w:val="24"/>
          <w:szCs w:val="24"/>
        </w:rPr>
        <w:t xml:space="preserve">a continuación </w:t>
      </w:r>
      <w:r w:rsidR="00D7144C" w:rsidRPr="00D95C9D">
        <w:rPr>
          <w:rFonts w:ascii="Palatino Linotype" w:hAnsi="Palatino Linotype" w:cs="Times New Roman"/>
          <w:sz w:val="24"/>
          <w:szCs w:val="24"/>
        </w:rPr>
        <w:t>se presenta la corrección detalla</w:t>
      </w:r>
      <w:r w:rsidR="00F30B99">
        <w:rPr>
          <w:rFonts w:ascii="Palatino Linotype" w:hAnsi="Palatino Linotype" w:cs="Times New Roman"/>
          <w:sz w:val="24"/>
          <w:szCs w:val="24"/>
        </w:rPr>
        <w:t>da</w:t>
      </w:r>
      <w:r w:rsidR="00D7144C" w:rsidRPr="00D95C9D">
        <w:rPr>
          <w:rFonts w:ascii="Palatino Linotype" w:hAnsi="Palatino Linotype" w:cs="Times New Roman"/>
          <w:sz w:val="24"/>
          <w:szCs w:val="24"/>
        </w:rPr>
        <w:t xml:space="preserve"> de las categorías por componente y total KPI</w:t>
      </w:r>
      <w:r w:rsidR="00661D4C" w:rsidRPr="00D95C9D">
        <w:rPr>
          <w:rFonts w:ascii="Palatino Linotype" w:hAnsi="Palatino Linotype" w:cs="Times New Roman"/>
          <w:sz w:val="24"/>
          <w:szCs w:val="24"/>
        </w:rPr>
        <w:t>.</w:t>
      </w:r>
    </w:p>
    <w:p w:rsidR="000D1E27" w:rsidRPr="00D95C9D" w:rsidRDefault="000D1E27" w:rsidP="0084637B">
      <w:pPr>
        <w:pStyle w:val="Ttulo3"/>
        <w:rPr>
          <w:rFonts w:ascii="Palatino Linotype" w:eastAsia="Arial" w:hAnsi="Palatino Linotype" w:cs="Times New Roman"/>
          <w:b w:val="0"/>
          <w:bCs w:val="0"/>
          <w:color w:val="auto"/>
          <w:sz w:val="24"/>
          <w:szCs w:val="24"/>
        </w:rPr>
      </w:pPr>
    </w:p>
    <w:p w:rsidR="000004BB" w:rsidRPr="00EC1071" w:rsidRDefault="00E431F0" w:rsidP="00641F93">
      <w:pPr>
        <w:pStyle w:val="Subttulo"/>
        <w:jc w:val="both"/>
        <w:outlineLvl w:val="1"/>
        <w:rPr>
          <w:rStyle w:val="nfasissutil"/>
          <w:rFonts w:ascii="Palatino Linotype" w:hAnsi="Palatino Linotype"/>
          <w:i/>
          <w:iCs/>
          <w:color w:val="4F81BD" w:themeColor="accent1"/>
        </w:rPr>
      </w:pPr>
      <w:bookmarkStart w:id="14" w:name="_Toc15552963"/>
      <w:r w:rsidRPr="00EC1071">
        <w:rPr>
          <w:rStyle w:val="nfasissutil"/>
          <w:rFonts w:ascii="Palatino Linotype" w:hAnsi="Palatino Linotype"/>
          <w:i/>
          <w:iCs/>
          <w:color w:val="4F81BD" w:themeColor="accent1"/>
        </w:rPr>
        <w:t>5b</w:t>
      </w:r>
      <w:r w:rsidR="00FC1512" w:rsidRPr="00EC1071">
        <w:rPr>
          <w:rStyle w:val="nfasissutil"/>
          <w:rFonts w:ascii="Palatino Linotype" w:hAnsi="Palatino Linotype"/>
          <w:i/>
          <w:iCs/>
          <w:color w:val="4F81BD" w:themeColor="accent1"/>
        </w:rPr>
        <w:t>.3.1</w:t>
      </w:r>
      <w:r w:rsidR="00661D4C" w:rsidRPr="00EC1071">
        <w:rPr>
          <w:rStyle w:val="nfasissutil"/>
          <w:rFonts w:ascii="Palatino Linotype" w:hAnsi="Palatino Linotype"/>
          <w:i/>
          <w:iCs/>
          <w:color w:val="4F81BD" w:themeColor="accent1"/>
        </w:rPr>
        <w:t xml:space="preserve"> </w:t>
      </w:r>
      <w:r w:rsidR="00A53ACA" w:rsidRPr="00EC1071">
        <w:rPr>
          <w:rStyle w:val="nfasissutil"/>
          <w:rFonts w:ascii="Palatino Linotype" w:hAnsi="Palatino Linotype"/>
          <w:i/>
          <w:iCs/>
          <w:color w:val="4F81BD" w:themeColor="accent1"/>
        </w:rPr>
        <w:t>Presentación de resultad</w:t>
      </w:r>
      <w:r w:rsidR="00BC6014">
        <w:rPr>
          <w:rStyle w:val="nfasissutil"/>
          <w:rFonts w:ascii="Palatino Linotype" w:hAnsi="Palatino Linotype"/>
          <w:i/>
          <w:iCs/>
          <w:color w:val="4F81BD" w:themeColor="accent1"/>
        </w:rPr>
        <w:t>os corregidos indicador IDE 201</w:t>
      </w:r>
      <w:r w:rsidR="00012232">
        <w:rPr>
          <w:rStyle w:val="nfasissutil"/>
          <w:rFonts w:ascii="Palatino Linotype" w:hAnsi="Palatino Linotype"/>
          <w:i/>
          <w:iCs/>
          <w:color w:val="4F81BD" w:themeColor="accent1"/>
        </w:rPr>
        <w:t>8</w:t>
      </w:r>
      <w:r w:rsidR="00A53ACA" w:rsidRPr="00EC1071">
        <w:rPr>
          <w:rStyle w:val="nfasissutil"/>
          <w:rFonts w:ascii="Palatino Linotype" w:hAnsi="Palatino Linotype"/>
          <w:i/>
          <w:iCs/>
          <w:color w:val="4F81BD" w:themeColor="accent1"/>
        </w:rPr>
        <w:t xml:space="preserve"> por puntuación de categorías y nivel de estado de la infraestructura de datos especiaciones</w:t>
      </w:r>
      <w:bookmarkEnd w:id="14"/>
    </w:p>
    <w:p w:rsidR="00A53ACA" w:rsidRPr="00D95C9D" w:rsidRDefault="00A53ACA" w:rsidP="00A53ACA">
      <w:pPr>
        <w:rPr>
          <w:rFonts w:ascii="Palatino Linotype" w:hAnsi="Palatino Linotype"/>
          <w:sz w:val="24"/>
          <w:szCs w:val="24"/>
        </w:rPr>
      </w:pPr>
    </w:p>
    <w:tbl>
      <w:tblPr>
        <w:tblW w:w="9287" w:type="dxa"/>
        <w:jc w:val="center"/>
        <w:tblCellMar>
          <w:left w:w="70" w:type="dxa"/>
          <w:right w:w="70" w:type="dxa"/>
        </w:tblCellMar>
        <w:tblLook w:val="04A0"/>
      </w:tblPr>
      <w:tblGrid>
        <w:gridCol w:w="1435"/>
        <w:gridCol w:w="1954"/>
        <w:gridCol w:w="1189"/>
        <w:gridCol w:w="1446"/>
        <w:gridCol w:w="1304"/>
        <w:gridCol w:w="687"/>
        <w:gridCol w:w="1440"/>
      </w:tblGrid>
      <w:tr w:rsidR="00DC25FF" w:rsidRPr="00D95C9D" w:rsidTr="003D0DFA">
        <w:trPr>
          <w:trHeight w:val="450"/>
          <w:jc w:val="center"/>
        </w:trPr>
        <w:tc>
          <w:tcPr>
            <w:tcW w:w="2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4BB" w:rsidRPr="00D95C9D" w:rsidRDefault="00AC3D38" w:rsidP="003D0DFA">
            <w:pPr>
              <w:spacing w:line="240" w:lineRule="auto"/>
              <w:jc w:val="center"/>
              <w:rPr>
                <w:rFonts w:ascii="Palatino Linotype" w:hAnsi="Palatino Linotype"/>
                <w:sz w:val="24"/>
                <w:szCs w:val="24"/>
                <w:lang w:val="es-MX" w:eastAsia="es-MX"/>
              </w:rPr>
            </w:pPr>
            <w:r>
              <w:rPr>
                <w:rFonts w:ascii="Palatino Linotype" w:hAnsi="Palatino Linotype"/>
                <w:sz w:val="24"/>
                <w:szCs w:val="24"/>
                <w:lang w:eastAsia="es-MX"/>
              </w:rPr>
              <w:t>País</w:t>
            </w:r>
          </w:p>
        </w:tc>
        <w:tc>
          <w:tcPr>
            <w:tcW w:w="1134" w:type="dxa"/>
            <w:tcBorders>
              <w:top w:val="single" w:sz="4" w:space="0" w:color="auto"/>
              <w:left w:val="nil"/>
              <w:bottom w:val="single" w:sz="4" w:space="0" w:color="auto"/>
              <w:right w:val="single" w:sz="4" w:space="0" w:color="auto"/>
            </w:tcBorders>
            <w:shd w:val="clear" w:color="000000" w:fill="FFF2CC"/>
            <w:vAlign w:val="center"/>
            <w:hideMark/>
          </w:tcPr>
          <w:p w:rsidR="000004BB" w:rsidRPr="00D95C9D" w:rsidRDefault="00AA5405" w:rsidP="003D0DFA">
            <w:pPr>
              <w:spacing w:line="240" w:lineRule="auto"/>
              <w:jc w:val="center"/>
              <w:rPr>
                <w:rFonts w:ascii="Palatino Linotype" w:hAnsi="Palatino Linotype"/>
                <w:sz w:val="24"/>
                <w:szCs w:val="24"/>
                <w:lang w:val="es-MX" w:eastAsia="es-MX"/>
              </w:rPr>
            </w:pPr>
            <w:r>
              <w:rPr>
                <w:rFonts w:ascii="Palatino Linotype" w:hAnsi="Palatino Linotype"/>
                <w:sz w:val="24"/>
                <w:szCs w:val="24"/>
                <w:lang w:eastAsia="es-MX"/>
              </w:rPr>
              <w:t>Institucionalidad</w:t>
            </w:r>
          </w:p>
        </w:tc>
        <w:tc>
          <w:tcPr>
            <w:tcW w:w="1134" w:type="dxa"/>
            <w:tcBorders>
              <w:top w:val="single" w:sz="4" w:space="0" w:color="auto"/>
              <w:left w:val="nil"/>
              <w:bottom w:val="single" w:sz="4" w:space="0" w:color="auto"/>
              <w:right w:val="single" w:sz="4" w:space="0" w:color="auto"/>
            </w:tcBorders>
            <w:shd w:val="clear" w:color="000000" w:fill="D9EAD3"/>
            <w:vAlign w:val="center"/>
            <w:hideMark/>
          </w:tcPr>
          <w:p w:rsidR="000004BB" w:rsidRPr="00D95C9D" w:rsidRDefault="00DC25FF" w:rsidP="003D0DFA">
            <w:pPr>
              <w:spacing w:line="240" w:lineRule="auto"/>
              <w:jc w:val="center"/>
              <w:rPr>
                <w:rFonts w:ascii="Palatino Linotype" w:hAnsi="Palatino Linotype"/>
                <w:sz w:val="24"/>
                <w:szCs w:val="24"/>
                <w:lang w:val="es-MX" w:eastAsia="es-MX"/>
              </w:rPr>
            </w:pPr>
            <w:r w:rsidRPr="00D95C9D">
              <w:rPr>
                <w:rFonts w:ascii="Palatino Linotype" w:hAnsi="Palatino Linotype"/>
                <w:sz w:val="24"/>
                <w:szCs w:val="24"/>
                <w:lang w:eastAsia="es-MX"/>
              </w:rPr>
              <w:t>Recursos Humanos</w:t>
            </w:r>
          </w:p>
        </w:tc>
        <w:tc>
          <w:tcPr>
            <w:tcW w:w="1276" w:type="dxa"/>
            <w:tcBorders>
              <w:top w:val="single" w:sz="4" w:space="0" w:color="auto"/>
              <w:left w:val="nil"/>
              <w:bottom w:val="single" w:sz="4" w:space="0" w:color="auto"/>
              <w:right w:val="single" w:sz="4" w:space="0" w:color="auto"/>
            </w:tcBorders>
            <w:shd w:val="clear" w:color="000000" w:fill="F4CCCC"/>
            <w:vAlign w:val="center"/>
            <w:hideMark/>
          </w:tcPr>
          <w:p w:rsidR="000004BB" w:rsidRPr="00D95C9D" w:rsidRDefault="00DC25FF" w:rsidP="003D0DFA">
            <w:pPr>
              <w:spacing w:line="240" w:lineRule="auto"/>
              <w:jc w:val="center"/>
              <w:rPr>
                <w:rFonts w:ascii="Palatino Linotype" w:hAnsi="Palatino Linotype"/>
                <w:sz w:val="24"/>
                <w:szCs w:val="24"/>
                <w:lang w:val="es-MX" w:eastAsia="es-MX"/>
              </w:rPr>
            </w:pPr>
            <w:r w:rsidRPr="00D95C9D">
              <w:rPr>
                <w:rFonts w:ascii="Palatino Linotype" w:hAnsi="Palatino Linotype"/>
                <w:sz w:val="24"/>
                <w:szCs w:val="24"/>
                <w:lang w:eastAsia="es-MX"/>
              </w:rPr>
              <w:t>Información y estándares</w:t>
            </w:r>
          </w:p>
        </w:tc>
        <w:tc>
          <w:tcPr>
            <w:tcW w:w="992" w:type="dxa"/>
            <w:tcBorders>
              <w:top w:val="single" w:sz="4" w:space="0" w:color="auto"/>
              <w:left w:val="nil"/>
              <w:bottom w:val="single" w:sz="4" w:space="0" w:color="auto"/>
              <w:right w:val="single" w:sz="4" w:space="0" w:color="auto"/>
            </w:tcBorders>
            <w:shd w:val="clear" w:color="000000" w:fill="C9DAF8"/>
            <w:vAlign w:val="center"/>
            <w:hideMark/>
          </w:tcPr>
          <w:p w:rsidR="000004BB" w:rsidRPr="00D95C9D" w:rsidRDefault="00DC25FF" w:rsidP="003D0DFA">
            <w:pPr>
              <w:spacing w:line="240" w:lineRule="auto"/>
              <w:jc w:val="center"/>
              <w:rPr>
                <w:rFonts w:ascii="Palatino Linotype" w:hAnsi="Palatino Linotype"/>
                <w:sz w:val="24"/>
                <w:szCs w:val="24"/>
                <w:lang w:val="es-MX" w:eastAsia="es-MX"/>
              </w:rPr>
            </w:pPr>
            <w:r w:rsidRPr="00D95C9D">
              <w:rPr>
                <w:rFonts w:ascii="Palatino Linotype" w:hAnsi="Palatino Linotype"/>
                <w:sz w:val="24"/>
                <w:szCs w:val="24"/>
                <w:lang w:eastAsia="es-MX"/>
              </w:rPr>
              <w:t>Tecnología</w:t>
            </w:r>
          </w:p>
        </w:tc>
        <w:tc>
          <w:tcPr>
            <w:tcW w:w="851" w:type="dxa"/>
            <w:tcBorders>
              <w:top w:val="single" w:sz="4" w:space="0" w:color="auto"/>
              <w:left w:val="nil"/>
              <w:bottom w:val="single" w:sz="4" w:space="0" w:color="auto"/>
              <w:right w:val="single" w:sz="4" w:space="0" w:color="auto"/>
            </w:tcBorders>
            <w:shd w:val="clear" w:color="000000" w:fill="CCCCCC"/>
            <w:vAlign w:val="center"/>
            <w:hideMark/>
          </w:tcPr>
          <w:p w:rsidR="000004BB" w:rsidRPr="00D95C9D" w:rsidRDefault="000004BB" w:rsidP="00DC25FF">
            <w:pPr>
              <w:spacing w:line="240" w:lineRule="auto"/>
              <w:jc w:val="center"/>
              <w:rPr>
                <w:rFonts w:ascii="Palatino Linotype" w:hAnsi="Palatino Linotype"/>
                <w:sz w:val="24"/>
                <w:szCs w:val="24"/>
                <w:lang w:val="es-MX" w:eastAsia="es-MX"/>
              </w:rPr>
            </w:pPr>
            <w:r w:rsidRPr="00D95C9D">
              <w:rPr>
                <w:rFonts w:ascii="Palatino Linotype" w:hAnsi="Palatino Linotype"/>
                <w:sz w:val="24"/>
                <w:szCs w:val="24"/>
                <w:lang w:eastAsia="es-MX"/>
              </w:rPr>
              <w:t xml:space="preserve">Total </w:t>
            </w:r>
            <w:proofErr w:type="spellStart"/>
            <w:r w:rsidR="00DC25FF" w:rsidRPr="00D95C9D">
              <w:rPr>
                <w:rFonts w:ascii="Palatino Linotype" w:hAnsi="Palatino Linotype"/>
                <w:sz w:val="24"/>
                <w:szCs w:val="24"/>
                <w:lang w:eastAsia="es-MX"/>
              </w:rPr>
              <w:t>kpi</w:t>
            </w:r>
            <w:proofErr w:type="spellEnd"/>
          </w:p>
        </w:tc>
        <w:tc>
          <w:tcPr>
            <w:tcW w:w="1484" w:type="dxa"/>
            <w:tcBorders>
              <w:top w:val="single" w:sz="4" w:space="0" w:color="auto"/>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center"/>
              <w:rPr>
                <w:rFonts w:ascii="Palatino Linotype" w:hAnsi="Palatino Linotype"/>
                <w:sz w:val="24"/>
                <w:szCs w:val="24"/>
                <w:lang w:val="es-MX" w:eastAsia="es-MX"/>
              </w:rPr>
            </w:pPr>
            <w:r w:rsidRPr="00D95C9D">
              <w:rPr>
                <w:rFonts w:ascii="Palatino Linotype" w:hAnsi="Palatino Linotype"/>
                <w:sz w:val="24"/>
                <w:szCs w:val="24"/>
                <w:lang w:eastAsia="es-MX"/>
              </w:rPr>
              <w:t>Nivel</w:t>
            </w:r>
            <w:r w:rsidR="00D31DB4" w:rsidRPr="00D95C9D">
              <w:rPr>
                <w:rFonts w:ascii="Palatino Linotype" w:hAnsi="Palatino Linotype"/>
                <w:sz w:val="24"/>
                <w:szCs w:val="24"/>
                <w:lang w:eastAsia="es-MX"/>
              </w:rPr>
              <w:t xml:space="preserve"> de estado</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F01C38"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Canadá</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13</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16</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39</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Óptimo</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Ecuador</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14</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15</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39</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0004BB">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 xml:space="preserve">Óptimo </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Bolivia</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13</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15</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7</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38</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Óptimo</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Colombia</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12</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14</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7</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37</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Óptimo</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México</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12</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15</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37</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Óptimo</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proofErr w:type="spellStart"/>
            <w:r w:rsidRPr="00D95C9D">
              <w:rPr>
                <w:rFonts w:ascii="Palatino Linotype" w:hAnsi="Palatino Linotype"/>
                <w:sz w:val="24"/>
                <w:szCs w:val="24"/>
                <w:lang w:eastAsia="es-MX"/>
              </w:rPr>
              <w:t>Brazil</w:t>
            </w:r>
            <w:proofErr w:type="spellEnd"/>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12</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15</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36</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Óptimo</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Cuba</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12</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14</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36</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Óptimo</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Argentina</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11</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14</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35</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Operacional</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Honduras</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11</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15</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5</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35</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Operacional</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F01C38"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Perú</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13</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13</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35</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Operacional</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Uruguay</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13</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11</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7</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35</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Operacional</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Venezuela</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12</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13</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35</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Operacional</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U.S.A.</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13</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7</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34</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Operacional</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F01C38"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 xml:space="preserve">República Dominicana </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11</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11</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7</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33</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Operacional</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lastRenderedPageBreak/>
              <w:t>Chile</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8</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15</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32</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Operacional</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Panamá</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12</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32</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Operacional</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Costa Rica</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9</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7</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29</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Concreto</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Jamaica</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8</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14</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29</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0004BB">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 xml:space="preserve">Concreto </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Paraguay</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9</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14</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28</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Concreto</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Trinidad y Tobago</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9</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11</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28</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Concreto</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Antigua and Barbuda</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8</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5</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27</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Concreto</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F01C38"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Belice</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8</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11</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5</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27</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Concreto</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Bahamas</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26</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Concreto</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F01C38"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Santa</w:t>
            </w:r>
            <w:r w:rsidR="00F30B99">
              <w:rPr>
                <w:rFonts w:ascii="Palatino Linotype" w:hAnsi="Palatino Linotype"/>
                <w:sz w:val="24"/>
                <w:szCs w:val="24"/>
                <w:lang w:eastAsia="es-MX"/>
              </w:rPr>
              <w:t xml:space="preserve"> Lucí</w:t>
            </w:r>
            <w:r w:rsidR="000004BB" w:rsidRPr="00D95C9D">
              <w:rPr>
                <w:rFonts w:ascii="Palatino Linotype" w:hAnsi="Palatino Linotype"/>
                <w:sz w:val="24"/>
                <w:szCs w:val="24"/>
                <w:lang w:eastAsia="es-MX"/>
              </w:rPr>
              <w:t>a</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9</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26</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Concreto</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F01C38"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Haití</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7</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11</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5</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25</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En ejecución</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proofErr w:type="spellStart"/>
            <w:r w:rsidRPr="00D95C9D">
              <w:rPr>
                <w:rFonts w:ascii="Palatino Linotype" w:hAnsi="Palatino Linotype"/>
                <w:sz w:val="24"/>
                <w:szCs w:val="24"/>
                <w:lang w:eastAsia="es-MX"/>
              </w:rPr>
              <w:t>Suriname</w:t>
            </w:r>
            <w:proofErr w:type="spellEnd"/>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9</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25</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En ejecución</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Granada</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8</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24</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En ejecución</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Nicaragua</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24</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En ejecución</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El Salvador</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23</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En ejecución</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Guatemala</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11</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23</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En ejecución</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F01C38">
            <w:pPr>
              <w:spacing w:line="240" w:lineRule="auto"/>
              <w:rPr>
                <w:rFonts w:ascii="Palatino Linotype" w:hAnsi="Palatino Linotype"/>
                <w:sz w:val="24"/>
                <w:szCs w:val="24"/>
                <w:lang w:eastAsia="es-MX"/>
              </w:rPr>
            </w:pPr>
            <w:r w:rsidRPr="00D95C9D">
              <w:rPr>
                <w:rFonts w:ascii="Palatino Linotype" w:hAnsi="Palatino Linotype"/>
                <w:sz w:val="24"/>
                <w:szCs w:val="24"/>
                <w:lang w:eastAsia="es-MX"/>
              </w:rPr>
              <w:t>S</w:t>
            </w:r>
            <w:r w:rsidR="00F01C38" w:rsidRPr="00D95C9D">
              <w:rPr>
                <w:rFonts w:ascii="Palatino Linotype" w:hAnsi="Palatino Linotype"/>
                <w:sz w:val="24"/>
                <w:szCs w:val="24"/>
                <w:lang w:eastAsia="es-MX"/>
              </w:rPr>
              <w:t xml:space="preserve">an </w:t>
            </w:r>
            <w:proofErr w:type="spellStart"/>
            <w:r w:rsidRPr="00D95C9D">
              <w:rPr>
                <w:rFonts w:ascii="Palatino Linotype" w:hAnsi="Palatino Linotype"/>
                <w:sz w:val="24"/>
                <w:szCs w:val="24"/>
                <w:lang w:eastAsia="es-MX"/>
              </w:rPr>
              <w:t>Vincent</w:t>
            </w:r>
            <w:r w:rsidR="00F01C38" w:rsidRPr="00D95C9D">
              <w:rPr>
                <w:rFonts w:ascii="Palatino Linotype" w:hAnsi="Palatino Linotype"/>
                <w:sz w:val="24"/>
                <w:szCs w:val="24"/>
                <w:lang w:eastAsia="es-MX"/>
              </w:rPr>
              <w:t>e</w:t>
            </w:r>
            <w:proofErr w:type="spellEnd"/>
            <w:r w:rsidRPr="00D95C9D">
              <w:rPr>
                <w:rFonts w:ascii="Palatino Linotype" w:hAnsi="Palatino Linotype"/>
                <w:sz w:val="24"/>
                <w:szCs w:val="24"/>
                <w:lang w:eastAsia="es-MX"/>
              </w:rPr>
              <w:t xml:space="preserve"> </w:t>
            </w:r>
            <w:r w:rsidR="00F01C38" w:rsidRPr="00D95C9D">
              <w:rPr>
                <w:rFonts w:ascii="Palatino Linotype" w:hAnsi="Palatino Linotype"/>
                <w:sz w:val="24"/>
                <w:szCs w:val="24"/>
                <w:lang w:eastAsia="es-MX"/>
              </w:rPr>
              <w:t>y las  Gra</w:t>
            </w:r>
            <w:r w:rsidRPr="00D95C9D">
              <w:rPr>
                <w:rFonts w:ascii="Palatino Linotype" w:hAnsi="Palatino Linotype"/>
                <w:sz w:val="24"/>
                <w:szCs w:val="24"/>
                <w:lang w:eastAsia="es-MX"/>
              </w:rPr>
              <w:t>nadi</w:t>
            </w:r>
            <w:r w:rsidR="00F01C38" w:rsidRPr="00D95C9D">
              <w:rPr>
                <w:rFonts w:ascii="Palatino Linotype" w:hAnsi="Palatino Linotype"/>
                <w:sz w:val="24"/>
                <w:szCs w:val="24"/>
                <w:lang w:eastAsia="es-MX"/>
              </w:rPr>
              <w:t>nas</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5</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12</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23</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En ejecución</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Guyana</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22</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En ejecución</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Dominica</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5</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11</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21</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En ejecución</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6F4E17"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San</w:t>
            </w:r>
            <w:r w:rsidR="000004BB" w:rsidRPr="00D95C9D">
              <w:rPr>
                <w:rFonts w:ascii="Palatino Linotype" w:hAnsi="Palatino Linotype"/>
                <w:sz w:val="24"/>
                <w:szCs w:val="24"/>
                <w:lang w:eastAsia="es-MX"/>
              </w:rPr>
              <w:t xml:space="preserve"> Ma</w:t>
            </w:r>
            <w:r w:rsidRPr="00D95C9D">
              <w:rPr>
                <w:rFonts w:ascii="Palatino Linotype" w:hAnsi="Palatino Linotype"/>
                <w:sz w:val="24"/>
                <w:szCs w:val="24"/>
                <w:lang w:eastAsia="es-MX"/>
              </w:rPr>
              <w:t>rtín</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21</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En ejecución</w:t>
            </w:r>
          </w:p>
        </w:tc>
      </w:tr>
      <w:tr w:rsidR="00DC25FF" w:rsidRPr="00D95C9D" w:rsidTr="003D0DFA">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Barbados</w:t>
            </w:r>
          </w:p>
        </w:tc>
        <w:tc>
          <w:tcPr>
            <w:tcW w:w="1134" w:type="dxa"/>
            <w:tcBorders>
              <w:top w:val="nil"/>
              <w:left w:val="nil"/>
              <w:bottom w:val="single" w:sz="4" w:space="0" w:color="auto"/>
              <w:right w:val="single" w:sz="4" w:space="0" w:color="auto"/>
            </w:tcBorders>
            <w:shd w:val="clear" w:color="000000" w:fill="FFF2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1134" w:type="dxa"/>
            <w:tcBorders>
              <w:top w:val="nil"/>
              <w:left w:val="nil"/>
              <w:bottom w:val="single" w:sz="4" w:space="0" w:color="auto"/>
              <w:right w:val="single" w:sz="4" w:space="0" w:color="auto"/>
            </w:tcBorders>
            <w:shd w:val="clear" w:color="000000" w:fill="D9EAD3"/>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w:t>
            </w:r>
          </w:p>
        </w:tc>
        <w:tc>
          <w:tcPr>
            <w:tcW w:w="1276" w:type="dxa"/>
            <w:tcBorders>
              <w:top w:val="nil"/>
              <w:left w:val="nil"/>
              <w:bottom w:val="single" w:sz="4" w:space="0" w:color="auto"/>
              <w:right w:val="single" w:sz="4" w:space="0" w:color="auto"/>
            </w:tcBorders>
            <w:shd w:val="clear" w:color="000000" w:fill="F4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992" w:type="dxa"/>
            <w:tcBorders>
              <w:top w:val="nil"/>
              <w:left w:val="nil"/>
              <w:bottom w:val="single" w:sz="4" w:space="0" w:color="auto"/>
              <w:right w:val="single" w:sz="4" w:space="0" w:color="auto"/>
            </w:tcBorders>
            <w:shd w:val="clear" w:color="000000" w:fill="C9DAF8"/>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w:t>
            </w:r>
          </w:p>
        </w:tc>
        <w:tc>
          <w:tcPr>
            <w:tcW w:w="851"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19</w:t>
            </w:r>
          </w:p>
        </w:tc>
        <w:tc>
          <w:tcPr>
            <w:tcW w:w="1484" w:type="dxa"/>
            <w:tcBorders>
              <w:top w:val="nil"/>
              <w:left w:val="nil"/>
              <w:bottom w:val="single" w:sz="4" w:space="0" w:color="auto"/>
              <w:right w:val="single" w:sz="4" w:space="0" w:color="auto"/>
            </w:tcBorders>
            <w:shd w:val="clear" w:color="000000" w:fill="CCCCCC"/>
            <w:vAlign w:val="center"/>
            <w:hideMark/>
          </w:tcPr>
          <w:p w:rsidR="000004BB" w:rsidRPr="00D95C9D" w:rsidRDefault="000004BB" w:rsidP="003D0DFA">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Inicial</w:t>
            </w:r>
          </w:p>
        </w:tc>
      </w:tr>
    </w:tbl>
    <w:p w:rsidR="00661D4C" w:rsidRPr="00D95C9D" w:rsidRDefault="00661D4C" w:rsidP="00EC1071">
      <w:pPr>
        <w:pStyle w:val="Ttulo3"/>
        <w:jc w:val="both"/>
        <w:rPr>
          <w:rStyle w:val="nfasissutil"/>
          <w:rFonts w:ascii="Palatino Linotype" w:hAnsi="Palatino Linotype"/>
          <w:sz w:val="24"/>
          <w:szCs w:val="24"/>
        </w:rPr>
      </w:pPr>
      <w:r w:rsidRPr="00D95C9D">
        <w:rPr>
          <w:rStyle w:val="nfasissutil"/>
          <w:rFonts w:ascii="Palatino Linotype" w:hAnsi="Palatino Linotype"/>
          <w:sz w:val="24"/>
          <w:szCs w:val="24"/>
        </w:rPr>
        <w:t xml:space="preserve"> </w:t>
      </w:r>
    </w:p>
    <w:p w:rsidR="00641F93" w:rsidRDefault="00641F93" w:rsidP="00641F93">
      <w:pPr>
        <w:pStyle w:val="Subttulo"/>
        <w:rPr>
          <w:rFonts w:ascii="Palatino Linotype" w:hAnsi="Palatino Linotype"/>
        </w:rPr>
      </w:pPr>
    </w:p>
    <w:p w:rsidR="00641F93" w:rsidRDefault="00641F93" w:rsidP="00641F93">
      <w:pPr>
        <w:pStyle w:val="Subttulo"/>
        <w:rPr>
          <w:rFonts w:ascii="Palatino Linotype" w:hAnsi="Palatino Linotype"/>
        </w:rPr>
      </w:pPr>
    </w:p>
    <w:p w:rsidR="00303BEE" w:rsidRPr="00641F93" w:rsidRDefault="00FC1512" w:rsidP="00641F93">
      <w:pPr>
        <w:pStyle w:val="Subttulo"/>
        <w:rPr>
          <w:rStyle w:val="nfasissutil"/>
          <w:rFonts w:ascii="Palatino Linotype" w:hAnsi="Palatino Linotype" w:cs="Times New Roman"/>
        </w:rPr>
      </w:pPr>
      <w:r w:rsidRPr="00641F93">
        <w:rPr>
          <w:rFonts w:ascii="Palatino Linotype" w:hAnsi="Palatino Linotype"/>
        </w:rPr>
        <w:t>5b.3.2</w:t>
      </w:r>
      <w:r w:rsidR="003D0DFA" w:rsidRPr="00641F93">
        <w:rPr>
          <w:rFonts w:ascii="Palatino Linotype" w:hAnsi="Palatino Linotype"/>
        </w:rPr>
        <w:t xml:space="preserve"> Síntesis de resultados corrección indicador IDE 2018</w:t>
      </w:r>
      <w:r w:rsidR="003D0DFA" w:rsidRPr="00641F93">
        <w:rPr>
          <w:rStyle w:val="nfasissutil"/>
          <w:rFonts w:ascii="Palatino Linotype" w:hAnsi="Palatino Linotype" w:cs="Times New Roman"/>
        </w:rPr>
        <w:t xml:space="preserve">. </w:t>
      </w:r>
    </w:p>
    <w:p w:rsidR="003D0DFA" w:rsidRPr="00D95C9D" w:rsidRDefault="003D0DFA" w:rsidP="003D0DFA">
      <w:pPr>
        <w:pStyle w:val="Ttulo3"/>
        <w:rPr>
          <w:rStyle w:val="nfasissutil"/>
          <w:rFonts w:ascii="Palatino Linotype" w:hAnsi="Palatino Linotype" w:cs="Times New Roman"/>
          <w:sz w:val="24"/>
          <w:szCs w:val="24"/>
        </w:rPr>
      </w:pPr>
    </w:p>
    <w:p w:rsidR="0057424B" w:rsidRPr="00D95C9D" w:rsidRDefault="003D0DFA" w:rsidP="003D0DFA">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Sobre los resultados corregidos del indicador IDE 2018 se presentan a continuación los principales resultados respecto a sus estados de implementación a nivel general (indi</w:t>
      </w:r>
      <w:r w:rsidR="00E919C8">
        <w:rPr>
          <w:rFonts w:ascii="Palatino Linotype" w:hAnsi="Palatino Linotype" w:cs="Times New Roman"/>
          <w:sz w:val="24"/>
          <w:szCs w:val="24"/>
        </w:rPr>
        <w:t>cador IDE 2018) y a nivel especí</w:t>
      </w:r>
      <w:r w:rsidRPr="00D95C9D">
        <w:rPr>
          <w:rFonts w:ascii="Palatino Linotype" w:hAnsi="Palatino Linotype" w:cs="Times New Roman"/>
          <w:sz w:val="24"/>
          <w:szCs w:val="24"/>
        </w:rPr>
        <w:t xml:space="preserve">fico (por categoría). </w:t>
      </w:r>
    </w:p>
    <w:p w:rsidR="003D0DFA" w:rsidRPr="00D95C9D" w:rsidRDefault="003D0DFA" w:rsidP="009637C4">
      <w:pPr>
        <w:contextualSpacing w:val="0"/>
        <w:jc w:val="center"/>
        <w:rPr>
          <w:rFonts w:ascii="Palatino Linotype" w:hAnsi="Palatino Linotype" w:cs="Times New Roman"/>
          <w:sz w:val="24"/>
          <w:szCs w:val="24"/>
        </w:rPr>
      </w:pPr>
    </w:p>
    <w:p w:rsidR="00CD072D" w:rsidRDefault="00CD072D" w:rsidP="00476EE3">
      <w:pPr>
        <w:contextualSpacing w:val="0"/>
        <w:jc w:val="center"/>
        <w:rPr>
          <w:rFonts w:ascii="Palatino Linotype" w:hAnsi="Palatino Linotype" w:cs="Times New Roman"/>
          <w:sz w:val="24"/>
          <w:szCs w:val="24"/>
        </w:rPr>
      </w:pPr>
    </w:p>
    <w:p w:rsidR="003D0DFA" w:rsidRPr="00D95C9D" w:rsidRDefault="0057424B" w:rsidP="00476EE3">
      <w:pPr>
        <w:contextualSpacing w:val="0"/>
        <w:jc w:val="center"/>
        <w:rPr>
          <w:rFonts w:ascii="Palatino Linotype" w:hAnsi="Palatino Linotype" w:cs="Times New Roman"/>
          <w:sz w:val="24"/>
          <w:szCs w:val="24"/>
        </w:rPr>
      </w:pPr>
      <w:r w:rsidRPr="00D95C9D">
        <w:rPr>
          <w:rFonts w:ascii="Palatino Linotype" w:hAnsi="Palatino Linotype" w:cs="Times New Roman"/>
          <w:sz w:val="24"/>
          <w:szCs w:val="24"/>
        </w:rPr>
        <w:t>Grá</w:t>
      </w:r>
      <w:r w:rsidR="003D0DFA" w:rsidRPr="00D95C9D">
        <w:rPr>
          <w:rFonts w:ascii="Palatino Linotype" w:hAnsi="Palatino Linotype" w:cs="Times New Roman"/>
          <w:sz w:val="24"/>
          <w:szCs w:val="24"/>
        </w:rPr>
        <w:t>fico N°1: Niveles de estado de implementación de indicador IDE 2018</w:t>
      </w:r>
    </w:p>
    <w:p w:rsidR="003D0DFA" w:rsidRPr="00D95C9D" w:rsidRDefault="003D0DFA" w:rsidP="003D0DFA">
      <w:pPr>
        <w:rPr>
          <w:rFonts w:ascii="Palatino Linotype" w:hAnsi="Palatino Linotype"/>
          <w:sz w:val="24"/>
          <w:szCs w:val="24"/>
        </w:rPr>
      </w:pPr>
    </w:p>
    <w:p w:rsidR="00303BEE" w:rsidRPr="00D95C9D" w:rsidRDefault="00303BEE" w:rsidP="00303BEE">
      <w:pPr>
        <w:contextualSpacing w:val="0"/>
        <w:jc w:val="center"/>
        <w:rPr>
          <w:rFonts w:ascii="Palatino Linotype" w:hAnsi="Palatino Linotype" w:cs="Times New Roman"/>
          <w:sz w:val="24"/>
          <w:szCs w:val="24"/>
        </w:rPr>
      </w:pPr>
      <w:r w:rsidRPr="00D95C9D">
        <w:rPr>
          <w:rFonts w:ascii="Palatino Linotype" w:hAnsi="Palatino Linotype" w:cs="Times New Roman"/>
          <w:noProof/>
          <w:sz w:val="24"/>
          <w:szCs w:val="24"/>
          <w:lang w:eastAsia="es-CL"/>
        </w:rPr>
        <w:drawing>
          <wp:inline distT="0" distB="0" distL="0" distR="0">
            <wp:extent cx="4273550" cy="2292350"/>
            <wp:effectExtent l="19050" t="0" r="12700" b="0"/>
            <wp:docPr id="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3BEE" w:rsidRPr="00D95C9D" w:rsidRDefault="00303BEE" w:rsidP="00256847">
      <w:pPr>
        <w:contextualSpacing w:val="0"/>
        <w:jc w:val="both"/>
        <w:rPr>
          <w:rFonts w:ascii="Palatino Linotype" w:hAnsi="Palatino Linotype" w:cs="Times New Roman"/>
          <w:sz w:val="24"/>
          <w:szCs w:val="24"/>
        </w:rPr>
      </w:pPr>
    </w:p>
    <w:p w:rsidR="00256847" w:rsidRDefault="001C3DBD" w:rsidP="00256847">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En el grá</w:t>
      </w:r>
      <w:r w:rsidR="003D0DFA" w:rsidRPr="00D95C9D">
        <w:rPr>
          <w:rFonts w:ascii="Palatino Linotype" w:hAnsi="Palatino Linotype" w:cs="Times New Roman"/>
          <w:sz w:val="24"/>
          <w:szCs w:val="24"/>
        </w:rPr>
        <w:t>fico anterior a nivel general se presenta en porcentajes el esta</w:t>
      </w:r>
      <w:r w:rsidR="005564AE">
        <w:rPr>
          <w:rFonts w:ascii="Palatino Linotype" w:hAnsi="Palatino Linotype" w:cs="Times New Roman"/>
          <w:sz w:val="24"/>
          <w:szCs w:val="24"/>
        </w:rPr>
        <w:t>do de implementación de las IDE</w:t>
      </w:r>
      <w:r w:rsidR="003D0DFA" w:rsidRPr="00D95C9D">
        <w:rPr>
          <w:rFonts w:ascii="Palatino Linotype" w:hAnsi="Palatino Linotype" w:cs="Times New Roman"/>
          <w:sz w:val="24"/>
          <w:szCs w:val="24"/>
        </w:rPr>
        <w:t xml:space="preserve"> regionales</w:t>
      </w:r>
      <w:r w:rsidR="00476EE3">
        <w:rPr>
          <w:rFonts w:ascii="Palatino Linotype" w:hAnsi="Palatino Linotype" w:cs="Times New Roman"/>
          <w:sz w:val="24"/>
          <w:szCs w:val="24"/>
        </w:rPr>
        <w:t xml:space="preserve"> a partir de una totalidad de 36</w:t>
      </w:r>
      <w:r w:rsidR="003D0DFA" w:rsidRPr="00D95C9D">
        <w:rPr>
          <w:rFonts w:ascii="Palatino Linotype" w:hAnsi="Palatino Linotype" w:cs="Times New Roman"/>
          <w:sz w:val="24"/>
          <w:szCs w:val="24"/>
        </w:rPr>
        <w:t xml:space="preserve"> países miemb</w:t>
      </w:r>
      <w:r w:rsidR="00476EE3">
        <w:rPr>
          <w:rFonts w:ascii="Palatino Linotype" w:hAnsi="Palatino Linotype" w:cs="Times New Roman"/>
          <w:sz w:val="24"/>
          <w:szCs w:val="24"/>
        </w:rPr>
        <w:t>ros de UN-GGIM Américas. De esto</w:t>
      </w:r>
      <w:r w:rsidR="003D0DFA" w:rsidRPr="00D95C9D">
        <w:rPr>
          <w:rFonts w:ascii="Palatino Linotype" w:hAnsi="Palatino Linotype" w:cs="Times New Roman"/>
          <w:sz w:val="24"/>
          <w:szCs w:val="24"/>
        </w:rPr>
        <w:t>s el 3% (1 pa</w:t>
      </w:r>
      <w:r w:rsidRPr="00D95C9D">
        <w:rPr>
          <w:rFonts w:ascii="Palatino Linotype" w:hAnsi="Palatino Linotype" w:cs="Times New Roman"/>
          <w:sz w:val="24"/>
          <w:szCs w:val="24"/>
        </w:rPr>
        <w:t xml:space="preserve">ís)  se encuentra en un estado </w:t>
      </w:r>
      <w:r w:rsidRPr="00D95C9D">
        <w:rPr>
          <w:rFonts w:ascii="Palatino Linotype" w:hAnsi="Palatino Linotype" w:cs="Times New Roman"/>
          <w:i/>
          <w:sz w:val="24"/>
          <w:szCs w:val="24"/>
        </w:rPr>
        <w:t>I</w:t>
      </w:r>
      <w:r w:rsidR="003D0DFA" w:rsidRPr="00D95C9D">
        <w:rPr>
          <w:rFonts w:ascii="Palatino Linotype" w:hAnsi="Palatino Linotype" w:cs="Times New Roman"/>
          <w:i/>
          <w:sz w:val="24"/>
          <w:szCs w:val="24"/>
        </w:rPr>
        <w:t>nicial</w:t>
      </w:r>
      <w:r w:rsidR="003D0DFA" w:rsidRPr="00D95C9D">
        <w:rPr>
          <w:rFonts w:ascii="Palatino Linotype" w:hAnsi="Palatino Linotype" w:cs="Times New Roman"/>
          <w:sz w:val="24"/>
          <w:szCs w:val="24"/>
        </w:rPr>
        <w:t xml:space="preserve"> de su IDE (Barbados), el 28% (10 países) se encuentra</w:t>
      </w:r>
      <w:r w:rsidR="00375A73" w:rsidRPr="00D95C9D">
        <w:rPr>
          <w:rFonts w:ascii="Palatino Linotype" w:hAnsi="Palatino Linotype" w:cs="Times New Roman"/>
          <w:sz w:val="24"/>
          <w:szCs w:val="24"/>
        </w:rPr>
        <w:t>n</w:t>
      </w:r>
      <w:r w:rsidR="003D0DFA" w:rsidRPr="00D95C9D">
        <w:rPr>
          <w:rFonts w:ascii="Palatino Linotype" w:hAnsi="Palatino Linotype" w:cs="Times New Roman"/>
          <w:sz w:val="24"/>
          <w:szCs w:val="24"/>
        </w:rPr>
        <w:t xml:space="preserve"> en un estado de </w:t>
      </w:r>
      <w:r w:rsidRPr="00D95C9D">
        <w:rPr>
          <w:rFonts w:ascii="Palatino Linotype" w:hAnsi="Palatino Linotype" w:cs="Times New Roman"/>
          <w:i/>
          <w:sz w:val="24"/>
          <w:szCs w:val="24"/>
        </w:rPr>
        <w:t>E</w:t>
      </w:r>
      <w:r w:rsidR="003D0DFA" w:rsidRPr="00D95C9D">
        <w:rPr>
          <w:rFonts w:ascii="Palatino Linotype" w:hAnsi="Palatino Linotype" w:cs="Times New Roman"/>
          <w:i/>
          <w:sz w:val="24"/>
          <w:szCs w:val="24"/>
        </w:rPr>
        <w:t>jecución</w:t>
      </w:r>
      <w:r w:rsidRPr="00D95C9D">
        <w:rPr>
          <w:rFonts w:ascii="Palatino Linotype" w:hAnsi="Palatino Linotype" w:cs="Times New Roman"/>
          <w:sz w:val="24"/>
          <w:szCs w:val="24"/>
        </w:rPr>
        <w:t xml:space="preserve"> de su IDE (</w:t>
      </w:r>
      <w:r w:rsidR="00375A73" w:rsidRPr="00D95C9D">
        <w:rPr>
          <w:rFonts w:ascii="Palatino Linotype" w:hAnsi="Palatino Linotype" w:cs="Times New Roman"/>
          <w:sz w:val="24"/>
          <w:szCs w:val="24"/>
        </w:rPr>
        <w:t>Haití</w:t>
      </w:r>
      <w:r w:rsidRPr="00D95C9D">
        <w:rPr>
          <w:rFonts w:ascii="Palatino Linotype" w:hAnsi="Palatino Linotype" w:cs="Times New Roman"/>
          <w:sz w:val="24"/>
          <w:szCs w:val="24"/>
        </w:rPr>
        <w:t xml:space="preserve">, </w:t>
      </w:r>
      <w:proofErr w:type="spellStart"/>
      <w:r w:rsidRPr="00D95C9D">
        <w:rPr>
          <w:rFonts w:ascii="Palatino Linotype" w:hAnsi="Palatino Linotype" w:cs="Times New Roman"/>
          <w:sz w:val="24"/>
          <w:szCs w:val="24"/>
        </w:rPr>
        <w:t>Suriname</w:t>
      </w:r>
      <w:proofErr w:type="spellEnd"/>
      <w:r w:rsidRPr="00D95C9D">
        <w:rPr>
          <w:rFonts w:ascii="Palatino Linotype" w:hAnsi="Palatino Linotype" w:cs="Times New Roman"/>
          <w:sz w:val="24"/>
          <w:szCs w:val="24"/>
        </w:rPr>
        <w:t>, Granada, Nicar</w:t>
      </w:r>
      <w:r w:rsidR="00375A73" w:rsidRPr="00D95C9D">
        <w:rPr>
          <w:rFonts w:ascii="Palatino Linotype" w:hAnsi="Palatino Linotype" w:cs="Times New Roman"/>
          <w:sz w:val="24"/>
          <w:szCs w:val="24"/>
        </w:rPr>
        <w:t>agua, El Salvador, Guatemala, San Vicente y las Granadinas, Guyana, Dominica y San Martí</w:t>
      </w:r>
      <w:r w:rsidRPr="00D95C9D">
        <w:rPr>
          <w:rFonts w:ascii="Palatino Linotype" w:hAnsi="Palatino Linotype" w:cs="Times New Roman"/>
          <w:sz w:val="24"/>
          <w:szCs w:val="24"/>
        </w:rPr>
        <w:t>n), el 23% (8 países) se encuentra</w:t>
      </w:r>
      <w:r w:rsidR="00375A73" w:rsidRPr="00D95C9D">
        <w:rPr>
          <w:rFonts w:ascii="Palatino Linotype" w:hAnsi="Palatino Linotype" w:cs="Times New Roman"/>
          <w:sz w:val="24"/>
          <w:szCs w:val="24"/>
        </w:rPr>
        <w:t>n</w:t>
      </w:r>
      <w:r w:rsidRPr="00D95C9D">
        <w:rPr>
          <w:rFonts w:ascii="Palatino Linotype" w:hAnsi="Palatino Linotype" w:cs="Times New Roman"/>
          <w:sz w:val="24"/>
          <w:szCs w:val="24"/>
        </w:rPr>
        <w:t xml:space="preserve"> en un estado </w:t>
      </w:r>
      <w:r w:rsidRPr="00D95C9D">
        <w:rPr>
          <w:rFonts w:ascii="Palatino Linotype" w:hAnsi="Palatino Linotype" w:cs="Times New Roman"/>
          <w:i/>
          <w:sz w:val="24"/>
          <w:szCs w:val="24"/>
        </w:rPr>
        <w:t>Concreto</w:t>
      </w:r>
      <w:r w:rsidRPr="00D95C9D">
        <w:rPr>
          <w:rFonts w:ascii="Palatino Linotype" w:hAnsi="Palatino Linotype" w:cs="Times New Roman"/>
          <w:sz w:val="24"/>
          <w:szCs w:val="24"/>
        </w:rPr>
        <w:t xml:space="preserve"> de su IDE (Costa Rica, Jamaica, Parag</w:t>
      </w:r>
      <w:r w:rsidR="00375A73" w:rsidRPr="00D95C9D">
        <w:rPr>
          <w:rFonts w:ascii="Palatino Linotype" w:hAnsi="Palatino Linotype" w:cs="Times New Roman"/>
          <w:sz w:val="24"/>
          <w:szCs w:val="24"/>
        </w:rPr>
        <w:t>uay, Trinidad y Tobago, Antigua y Barbuda, Belice, Bahamas y Santa</w:t>
      </w:r>
      <w:r w:rsidRPr="00D95C9D">
        <w:rPr>
          <w:rFonts w:ascii="Palatino Linotype" w:hAnsi="Palatino Linotype" w:cs="Times New Roman"/>
          <w:sz w:val="24"/>
          <w:szCs w:val="24"/>
        </w:rPr>
        <w:t xml:space="preserve"> Lucia), </w:t>
      </w:r>
      <w:r w:rsidR="00375A73" w:rsidRPr="00D95C9D">
        <w:rPr>
          <w:rFonts w:ascii="Palatino Linotype" w:hAnsi="Palatino Linotype" w:cs="Times New Roman"/>
          <w:sz w:val="24"/>
          <w:szCs w:val="24"/>
        </w:rPr>
        <w:t xml:space="preserve"> el 26% (9 países) se encuentran en un estado </w:t>
      </w:r>
      <w:r w:rsidR="00375A73" w:rsidRPr="00D95C9D">
        <w:rPr>
          <w:rFonts w:ascii="Palatino Linotype" w:hAnsi="Palatino Linotype" w:cs="Times New Roman"/>
          <w:i/>
          <w:sz w:val="24"/>
          <w:szCs w:val="24"/>
        </w:rPr>
        <w:t xml:space="preserve">Operacional </w:t>
      </w:r>
      <w:r w:rsidR="00375A73" w:rsidRPr="00D95C9D">
        <w:rPr>
          <w:rFonts w:ascii="Palatino Linotype" w:hAnsi="Palatino Linotype" w:cs="Times New Roman"/>
          <w:sz w:val="24"/>
          <w:szCs w:val="24"/>
        </w:rPr>
        <w:t xml:space="preserve">de su IDE (Argentina, Honduras, Perú, Uruguay , Venezuela, U.S.A., República Dominicana, Chile y Panamá) y el 20% (7 países) se encuentran en un estado </w:t>
      </w:r>
      <w:r w:rsidR="00375A73" w:rsidRPr="00D95C9D">
        <w:rPr>
          <w:rFonts w:ascii="Palatino Linotype" w:hAnsi="Palatino Linotype" w:cs="Times New Roman"/>
          <w:i/>
          <w:sz w:val="24"/>
          <w:szCs w:val="24"/>
        </w:rPr>
        <w:t>Óptimo</w:t>
      </w:r>
      <w:r w:rsidR="00375A73" w:rsidRPr="00D95C9D">
        <w:rPr>
          <w:rFonts w:ascii="Palatino Linotype" w:hAnsi="Palatino Linotype" w:cs="Times New Roman"/>
          <w:sz w:val="24"/>
          <w:szCs w:val="24"/>
        </w:rPr>
        <w:t xml:space="preserve"> de su IDE (Canadá, Ecuador, Bolivia, Colombia, México, Brasil y Cuba).   </w:t>
      </w:r>
    </w:p>
    <w:p w:rsidR="00AC3D38" w:rsidRPr="00D95C9D" w:rsidRDefault="00AC3D38" w:rsidP="00256847">
      <w:pPr>
        <w:contextualSpacing w:val="0"/>
        <w:jc w:val="both"/>
        <w:rPr>
          <w:rFonts w:ascii="Palatino Linotype" w:hAnsi="Palatino Linotype" w:cs="Times New Roman"/>
          <w:sz w:val="24"/>
          <w:szCs w:val="24"/>
        </w:rPr>
      </w:pPr>
    </w:p>
    <w:p w:rsidR="008A425A" w:rsidRPr="00AC3D38" w:rsidRDefault="00AC3D38" w:rsidP="00256847">
      <w:pPr>
        <w:contextualSpacing w:val="0"/>
        <w:jc w:val="both"/>
        <w:rPr>
          <w:rFonts w:ascii="Palatino Linotype" w:hAnsi="Palatino Linotype"/>
          <w:color w:val="000000"/>
          <w:sz w:val="24"/>
          <w:szCs w:val="24"/>
        </w:rPr>
      </w:pPr>
      <w:r w:rsidRPr="00AC3D38">
        <w:rPr>
          <w:rFonts w:ascii="Palatino Linotype" w:hAnsi="Palatino Linotype"/>
          <w:color w:val="000000"/>
          <w:sz w:val="24"/>
          <w:szCs w:val="24"/>
        </w:rPr>
        <w:lastRenderedPageBreak/>
        <w:t xml:space="preserve">En cuanto a los niveles de estados de </w:t>
      </w:r>
      <w:r w:rsidR="00476EE3">
        <w:rPr>
          <w:rFonts w:ascii="Palatino Linotype" w:hAnsi="Palatino Linotype"/>
          <w:color w:val="000000"/>
          <w:sz w:val="24"/>
          <w:szCs w:val="24"/>
        </w:rPr>
        <w:t>implementación de Infraestructura de Datos E</w:t>
      </w:r>
      <w:r w:rsidRPr="00AC3D38">
        <w:rPr>
          <w:rFonts w:ascii="Palatino Linotype" w:hAnsi="Palatino Linotype"/>
          <w:color w:val="000000"/>
          <w:sz w:val="24"/>
          <w:szCs w:val="24"/>
        </w:rPr>
        <w:t xml:space="preserve">spaciales los estados </w:t>
      </w:r>
      <w:r w:rsidRPr="0089767D">
        <w:rPr>
          <w:rFonts w:ascii="Palatino Linotype" w:hAnsi="Palatino Linotype"/>
          <w:i/>
          <w:color w:val="000000"/>
          <w:sz w:val="24"/>
          <w:szCs w:val="24"/>
        </w:rPr>
        <w:t>Óptimo</w:t>
      </w:r>
      <w:r w:rsidRPr="00AC3D38">
        <w:rPr>
          <w:rFonts w:ascii="Palatino Linotype" w:hAnsi="Palatino Linotype"/>
          <w:color w:val="000000"/>
          <w:sz w:val="24"/>
          <w:szCs w:val="24"/>
        </w:rPr>
        <w:t xml:space="preserve"> y </w:t>
      </w:r>
      <w:r w:rsidRPr="0089767D">
        <w:rPr>
          <w:rFonts w:ascii="Palatino Linotype" w:hAnsi="Palatino Linotype"/>
          <w:i/>
          <w:color w:val="000000"/>
          <w:sz w:val="24"/>
          <w:szCs w:val="24"/>
        </w:rPr>
        <w:t>Operacional</w:t>
      </w:r>
      <w:r w:rsidRPr="00AC3D38">
        <w:rPr>
          <w:rFonts w:ascii="Palatino Linotype" w:hAnsi="Palatino Linotype"/>
          <w:color w:val="000000"/>
          <w:sz w:val="24"/>
          <w:szCs w:val="24"/>
        </w:rPr>
        <w:t xml:space="preserve"> se consideran como los niveles de estado IDE de desarrollo superior y dentro de estos se encuentra un 46% de países miembros. Mientras que los estados </w:t>
      </w:r>
      <w:r w:rsidRPr="0089767D">
        <w:rPr>
          <w:rFonts w:ascii="Palatino Linotype" w:hAnsi="Palatino Linotype"/>
          <w:i/>
          <w:color w:val="000000"/>
          <w:sz w:val="24"/>
          <w:szCs w:val="24"/>
        </w:rPr>
        <w:t>En ejecución</w:t>
      </w:r>
      <w:r w:rsidRPr="00AC3D38">
        <w:rPr>
          <w:rFonts w:ascii="Palatino Linotype" w:hAnsi="Palatino Linotype"/>
          <w:color w:val="000000"/>
          <w:sz w:val="24"/>
          <w:szCs w:val="24"/>
        </w:rPr>
        <w:t xml:space="preserve"> </w:t>
      </w:r>
      <w:proofErr w:type="gramStart"/>
      <w:r w:rsidRPr="00AC3D38">
        <w:rPr>
          <w:rFonts w:ascii="Palatino Linotype" w:hAnsi="Palatino Linotype"/>
          <w:color w:val="000000"/>
          <w:sz w:val="24"/>
          <w:szCs w:val="24"/>
        </w:rPr>
        <w:t>y</w:t>
      </w:r>
      <w:proofErr w:type="gramEnd"/>
      <w:r w:rsidRPr="00AC3D38">
        <w:rPr>
          <w:rFonts w:ascii="Palatino Linotype" w:hAnsi="Palatino Linotype"/>
          <w:color w:val="000000"/>
          <w:sz w:val="24"/>
          <w:szCs w:val="24"/>
        </w:rPr>
        <w:t xml:space="preserve"> </w:t>
      </w:r>
      <w:r w:rsidRPr="0089767D">
        <w:rPr>
          <w:rFonts w:ascii="Palatino Linotype" w:hAnsi="Palatino Linotype"/>
          <w:i/>
          <w:color w:val="000000"/>
          <w:sz w:val="24"/>
          <w:szCs w:val="24"/>
        </w:rPr>
        <w:t xml:space="preserve">Inicial </w:t>
      </w:r>
      <w:r w:rsidRPr="00AC3D38">
        <w:rPr>
          <w:rFonts w:ascii="Palatino Linotype" w:hAnsi="Palatino Linotype"/>
          <w:color w:val="000000"/>
          <w:sz w:val="24"/>
          <w:szCs w:val="24"/>
        </w:rPr>
        <w:t xml:space="preserve">se consideran en un nivel de estado IDE de desarrollo menor y dentro de estos se encuentra un 31% de los países miembros. Como desarrollo intermedio entre estos dos estados se encuentra el nivel de estado de implementación </w:t>
      </w:r>
      <w:r w:rsidRPr="0089767D">
        <w:rPr>
          <w:rFonts w:ascii="Palatino Linotype" w:hAnsi="Palatino Linotype"/>
          <w:i/>
          <w:color w:val="000000"/>
          <w:sz w:val="24"/>
          <w:szCs w:val="24"/>
        </w:rPr>
        <w:t>Concreto</w:t>
      </w:r>
      <w:r w:rsidRPr="00AC3D38">
        <w:rPr>
          <w:rFonts w:ascii="Palatino Linotype" w:hAnsi="Palatino Linotype"/>
          <w:color w:val="000000"/>
          <w:sz w:val="24"/>
          <w:szCs w:val="24"/>
        </w:rPr>
        <w:t>, quien corresponde a un 23% de los países miembros.</w:t>
      </w:r>
    </w:p>
    <w:p w:rsidR="00AC3D38" w:rsidRPr="00D95C9D" w:rsidRDefault="00AC3D38" w:rsidP="00256847">
      <w:pPr>
        <w:contextualSpacing w:val="0"/>
        <w:jc w:val="both"/>
        <w:rPr>
          <w:rFonts w:ascii="Palatino Linotype" w:hAnsi="Palatino Linotype" w:cs="Times New Roman"/>
          <w:sz w:val="24"/>
          <w:szCs w:val="24"/>
        </w:rPr>
      </w:pPr>
    </w:p>
    <w:p w:rsidR="00AF2C06" w:rsidRPr="00D95C9D" w:rsidRDefault="00AF2C06" w:rsidP="00256847">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Sobre el puntaje máximo</w:t>
      </w:r>
      <w:r w:rsidR="00C92F92" w:rsidRPr="00D95C9D">
        <w:rPr>
          <w:rFonts w:ascii="Palatino Linotype" w:hAnsi="Palatino Linotype" w:cs="Times New Roman"/>
          <w:sz w:val="24"/>
          <w:szCs w:val="24"/>
        </w:rPr>
        <w:t xml:space="preserve">, </w:t>
      </w:r>
      <w:r w:rsidRPr="00D95C9D">
        <w:rPr>
          <w:rFonts w:ascii="Palatino Linotype" w:hAnsi="Palatino Linotype" w:cs="Times New Roman"/>
          <w:sz w:val="24"/>
          <w:szCs w:val="24"/>
        </w:rPr>
        <w:t>ningún país obtiene la totalidad de los puntos (41) ni tampoco el mínimo de puntos (16).  Entre los países con mayor indicador IDE destaca</w:t>
      </w:r>
      <w:r w:rsidR="00C92F92" w:rsidRPr="00D95C9D">
        <w:rPr>
          <w:rFonts w:ascii="Palatino Linotype" w:hAnsi="Palatino Linotype" w:cs="Times New Roman"/>
          <w:sz w:val="24"/>
          <w:szCs w:val="24"/>
        </w:rPr>
        <w:t>n</w:t>
      </w:r>
      <w:r w:rsidRPr="00D95C9D">
        <w:rPr>
          <w:rFonts w:ascii="Palatino Linotype" w:hAnsi="Palatino Linotype" w:cs="Times New Roman"/>
          <w:sz w:val="24"/>
          <w:szCs w:val="24"/>
        </w:rPr>
        <w:t xml:space="preserve">: Canadá y Ecuador con </w:t>
      </w:r>
      <w:r w:rsidR="006E232E" w:rsidRPr="00D95C9D">
        <w:rPr>
          <w:rFonts w:ascii="Palatino Linotype" w:hAnsi="Palatino Linotype" w:cs="Times New Roman"/>
          <w:sz w:val="24"/>
          <w:szCs w:val="24"/>
        </w:rPr>
        <w:t>(</w:t>
      </w:r>
      <w:r w:rsidRPr="00D95C9D">
        <w:rPr>
          <w:rFonts w:ascii="Palatino Linotype" w:hAnsi="Palatino Linotype" w:cs="Times New Roman"/>
          <w:sz w:val="24"/>
          <w:szCs w:val="24"/>
        </w:rPr>
        <w:t>39</w:t>
      </w:r>
      <w:r w:rsidR="006E232E" w:rsidRPr="00D95C9D">
        <w:rPr>
          <w:rFonts w:ascii="Palatino Linotype" w:hAnsi="Palatino Linotype" w:cs="Times New Roman"/>
          <w:sz w:val="24"/>
          <w:szCs w:val="24"/>
        </w:rPr>
        <w:t>)</w:t>
      </w:r>
      <w:r w:rsidRPr="00D95C9D">
        <w:rPr>
          <w:rFonts w:ascii="Palatino Linotype" w:hAnsi="Palatino Linotype" w:cs="Times New Roman"/>
          <w:sz w:val="24"/>
          <w:szCs w:val="24"/>
        </w:rPr>
        <w:t xml:space="preserve"> puntos, Bolivia con </w:t>
      </w:r>
      <w:r w:rsidR="006E232E" w:rsidRPr="00D95C9D">
        <w:rPr>
          <w:rFonts w:ascii="Palatino Linotype" w:hAnsi="Palatino Linotype" w:cs="Times New Roman"/>
          <w:sz w:val="24"/>
          <w:szCs w:val="24"/>
        </w:rPr>
        <w:t>(</w:t>
      </w:r>
      <w:r w:rsidRPr="00D95C9D">
        <w:rPr>
          <w:rFonts w:ascii="Palatino Linotype" w:hAnsi="Palatino Linotype" w:cs="Times New Roman"/>
          <w:sz w:val="24"/>
          <w:szCs w:val="24"/>
        </w:rPr>
        <w:t>38</w:t>
      </w:r>
      <w:r w:rsidR="006E232E" w:rsidRPr="00D95C9D">
        <w:rPr>
          <w:rFonts w:ascii="Palatino Linotype" w:hAnsi="Palatino Linotype" w:cs="Times New Roman"/>
          <w:sz w:val="24"/>
          <w:szCs w:val="24"/>
        </w:rPr>
        <w:t>)</w:t>
      </w:r>
      <w:r w:rsidRPr="00D95C9D">
        <w:rPr>
          <w:rFonts w:ascii="Palatino Linotype" w:hAnsi="Palatino Linotype" w:cs="Times New Roman"/>
          <w:sz w:val="24"/>
          <w:szCs w:val="24"/>
        </w:rPr>
        <w:t xml:space="preserve"> puntos y Colombia con </w:t>
      </w:r>
      <w:r w:rsidR="006E232E" w:rsidRPr="00D95C9D">
        <w:rPr>
          <w:rFonts w:ascii="Palatino Linotype" w:hAnsi="Palatino Linotype" w:cs="Times New Roman"/>
          <w:sz w:val="24"/>
          <w:szCs w:val="24"/>
        </w:rPr>
        <w:t>(</w:t>
      </w:r>
      <w:r w:rsidRPr="00D95C9D">
        <w:rPr>
          <w:rFonts w:ascii="Palatino Linotype" w:hAnsi="Palatino Linotype" w:cs="Times New Roman"/>
          <w:sz w:val="24"/>
          <w:szCs w:val="24"/>
        </w:rPr>
        <w:t>37</w:t>
      </w:r>
      <w:r w:rsidR="006E232E" w:rsidRPr="00D95C9D">
        <w:rPr>
          <w:rFonts w:ascii="Palatino Linotype" w:hAnsi="Palatino Linotype" w:cs="Times New Roman"/>
          <w:sz w:val="24"/>
          <w:szCs w:val="24"/>
        </w:rPr>
        <w:t>)</w:t>
      </w:r>
      <w:r w:rsidRPr="00D95C9D">
        <w:rPr>
          <w:rFonts w:ascii="Palatino Linotype" w:hAnsi="Palatino Linotype" w:cs="Times New Roman"/>
          <w:sz w:val="24"/>
          <w:szCs w:val="24"/>
        </w:rPr>
        <w:t xml:space="preserve"> puntos</w:t>
      </w:r>
      <w:r w:rsidR="00C92F92" w:rsidRPr="00D95C9D">
        <w:rPr>
          <w:rFonts w:ascii="Palatino Linotype" w:hAnsi="Palatino Linotype" w:cs="Times New Roman"/>
          <w:sz w:val="24"/>
          <w:szCs w:val="24"/>
        </w:rPr>
        <w:t xml:space="preserve">, presentándose los 4 en un nivel de estado </w:t>
      </w:r>
      <w:r w:rsidR="00FE4F7C" w:rsidRPr="0089767D">
        <w:rPr>
          <w:rFonts w:ascii="Palatino Linotype" w:hAnsi="Palatino Linotype" w:cs="Times New Roman"/>
          <w:i/>
          <w:sz w:val="24"/>
          <w:szCs w:val="24"/>
        </w:rPr>
        <w:t>Ó</w:t>
      </w:r>
      <w:r w:rsidR="00C92F92" w:rsidRPr="0089767D">
        <w:rPr>
          <w:rFonts w:ascii="Palatino Linotype" w:hAnsi="Palatino Linotype" w:cs="Times New Roman"/>
          <w:i/>
          <w:sz w:val="24"/>
          <w:szCs w:val="24"/>
        </w:rPr>
        <w:t>ptimo</w:t>
      </w:r>
      <w:r w:rsidRPr="00D95C9D">
        <w:rPr>
          <w:rFonts w:ascii="Palatino Linotype" w:hAnsi="Palatino Linotype" w:cs="Times New Roman"/>
          <w:sz w:val="24"/>
          <w:szCs w:val="24"/>
        </w:rPr>
        <w:t xml:space="preserve">. </w:t>
      </w:r>
      <w:r w:rsidR="00C92F92" w:rsidRPr="00D95C9D">
        <w:rPr>
          <w:rFonts w:ascii="Palatino Linotype" w:hAnsi="Palatino Linotype" w:cs="Times New Roman"/>
          <w:sz w:val="24"/>
          <w:szCs w:val="24"/>
        </w:rPr>
        <w:t xml:space="preserve">Por el contrario los países que presentan menor puntuación del indicador IDE destacan: Barbados con (19) puntos (único país con estado de implementación inicial), San Martín y Dominica con 21 puntos y Guyana con 22 puntos, </w:t>
      </w:r>
      <w:r w:rsidR="00AC3D38">
        <w:rPr>
          <w:rFonts w:ascii="Palatino Linotype" w:hAnsi="Palatino Linotype" w:cs="Times New Roman"/>
          <w:sz w:val="24"/>
          <w:szCs w:val="24"/>
        </w:rPr>
        <w:t>presentándose</w:t>
      </w:r>
      <w:r w:rsidR="00C92F92" w:rsidRPr="00D95C9D">
        <w:rPr>
          <w:rFonts w:ascii="Palatino Linotype" w:hAnsi="Palatino Linotype" w:cs="Times New Roman"/>
          <w:sz w:val="24"/>
          <w:szCs w:val="24"/>
        </w:rPr>
        <w:t xml:space="preserve"> los tres en un nivel de estado de implementación </w:t>
      </w:r>
      <w:r w:rsidR="00FE4F7C" w:rsidRPr="0089767D">
        <w:rPr>
          <w:rFonts w:ascii="Palatino Linotype" w:hAnsi="Palatino Linotype" w:cs="Times New Roman"/>
          <w:i/>
          <w:sz w:val="24"/>
          <w:szCs w:val="24"/>
        </w:rPr>
        <w:t>E</w:t>
      </w:r>
      <w:r w:rsidR="00C92F92" w:rsidRPr="0089767D">
        <w:rPr>
          <w:rFonts w:ascii="Palatino Linotype" w:hAnsi="Palatino Linotype" w:cs="Times New Roman"/>
          <w:i/>
          <w:sz w:val="24"/>
          <w:szCs w:val="24"/>
        </w:rPr>
        <w:t xml:space="preserve">n </w:t>
      </w:r>
      <w:r w:rsidR="00FE4F7C" w:rsidRPr="0089767D">
        <w:rPr>
          <w:rFonts w:ascii="Palatino Linotype" w:hAnsi="Palatino Linotype" w:cs="Times New Roman"/>
          <w:i/>
          <w:sz w:val="24"/>
          <w:szCs w:val="24"/>
        </w:rPr>
        <w:t>e</w:t>
      </w:r>
      <w:r w:rsidR="00C92F92" w:rsidRPr="0089767D">
        <w:rPr>
          <w:rFonts w:ascii="Palatino Linotype" w:hAnsi="Palatino Linotype" w:cs="Times New Roman"/>
          <w:i/>
          <w:sz w:val="24"/>
          <w:szCs w:val="24"/>
        </w:rPr>
        <w:t>jecución</w:t>
      </w:r>
      <w:r w:rsidR="00C92F92" w:rsidRPr="00D95C9D">
        <w:rPr>
          <w:rFonts w:ascii="Palatino Linotype" w:hAnsi="Palatino Linotype" w:cs="Times New Roman"/>
          <w:sz w:val="24"/>
          <w:szCs w:val="24"/>
        </w:rPr>
        <w:t xml:space="preserve">. </w:t>
      </w:r>
    </w:p>
    <w:p w:rsidR="0057424B" w:rsidRPr="00D95C9D" w:rsidRDefault="0057424B" w:rsidP="009637C4">
      <w:pPr>
        <w:contextualSpacing w:val="0"/>
        <w:jc w:val="center"/>
        <w:rPr>
          <w:rFonts w:ascii="Palatino Linotype" w:hAnsi="Palatino Linotype" w:cs="Times New Roman"/>
          <w:sz w:val="24"/>
          <w:szCs w:val="24"/>
        </w:rPr>
      </w:pPr>
    </w:p>
    <w:p w:rsidR="0057424B" w:rsidRPr="00D95C9D" w:rsidRDefault="0057424B" w:rsidP="009637C4">
      <w:pPr>
        <w:contextualSpacing w:val="0"/>
        <w:jc w:val="center"/>
        <w:rPr>
          <w:rFonts w:ascii="Palatino Linotype" w:hAnsi="Palatino Linotype" w:cs="Times New Roman"/>
          <w:sz w:val="24"/>
          <w:szCs w:val="24"/>
        </w:rPr>
      </w:pPr>
      <w:r w:rsidRPr="00D95C9D">
        <w:rPr>
          <w:rFonts w:ascii="Palatino Linotype" w:hAnsi="Palatino Linotype" w:cs="Times New Roman"/>
          <w:sz w:val="24"/>
          <w:szCs w:val="24"/>
        </w:rPr>
        <w:t>Gráfico n°2: Niveles de estado de implementación por categoría IDE 2018</w:t>
      </w:r>
    </w:p>
    <w:p w:rsidR="0057424B" w:rsidRPr="00D95C9D" w:rsidRDefault="0057424B" w:rsidP="00256847">
      <w:pPr>
        <w:contextualSpacing w:val="0"/>
        <w:jc w:val="both"/>
        <w:rPr>
          <w:rFonts w:ascii="Palatino Linotype" w:hAnsi="Palatino Linotype" w:cs="Times New Roman"/>
          <w:sz w:val="24"/>
          <w:szCs w:val="24"/>
        </w:rPr>
      </w:pPr>
    </w:p>
    <w:p w:rsidR="0057424B" w:rsidRPr="00D95C9D" w:rsidRDefault="0057424B" w:rsidP="0057424B">
      <w:pPr>
        <w:contextualSpacing w:val="0"/>
        <w:jc w:val="center"/>
        <w:rPr>
          <w:rFonts w:ascii="Palatino Linotype" w:hAnsi="Palatino Linotype" w:cs="Times New Roman"/>
          <w:sz w:val="24"/>
          <w:szCs w:val="24"/>
        </w:rPr>
      </w:pPr>
      <w:r w:rsidRPr="00D95C9D">
        <w:rPr>
          <w:rFonts w:ascii="Palatino Linotype" w:hAnsi="Palatino Linotype" w:cs="Times New Roman"/>
          <w:noProof/>
          <w:sz w:val="24"/>
          <w:szCs w:val="24"/>
          <w:lang w:eastAsia="es-CL"/>
        </w:rPr>
        <w:drawing>
          <wp:inline distT="0" distB="0" distL="0" distR="0">
            <wp:extent cx="4845050" cy="3054350"/>
            <wp:effectExtent l="19050" t="0" r="12700" b="0"/>
            <wp:docPr id="10"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0DFA" w:rsidRPr="00D95C9D" w:rsidRDefault="003D0DFA" w:rsidP="00256847">
      <w:pPr>
        <w:contextualSpacing w:val="0"/>
        <w:jc w:val="both"/>
        <w:rPr>
          <w:rFonts w:ascii="Palatino Linotype" w:hAnsi="Palatino Linotype" w:cs="Times New Roman"/>
          <w:sz w:val="24"/>
          <w:szCs w:val="24"/>
        </w:rPr>
      </w:pPr>
    </w:p>
    <w:p w:rsidR="00FA53CC" w:rsidRDefault="00576B6B" w:rsidP="00256847">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lastRenderedPageBreak/>
        <w:t>En el grá</w:t>
      </w:r>
      <w:r w:rsidR="00FA53CC" w:rsidRPr="00D95C9D">
        <w:rPr>
          <w:rFonts w:ascii="Palatino Linotype" w:hAnsi="Palatino Linotype" w:cs="Times New Roman"/>
          <w:sz w:val="24"/>
          <w:szCs w:val="24"/>
        </w:rPr>
        <w:t>fico anterior se puede observar los estados de implementación según componente. Como resultado se aprecia que es el componente Tecnología</w:t>
      </w:r>
      <w:r w:rsidR="00476EE3">
        <w:rPr>
          <w:rFonts w:ascii="Palatino Linotype" w:hAnsi="Palatino Linotype" w:cs="Times New Roman"/>
          <w:sz w:val="24"/>
          <w:szCs w:val="24"/>
        </w:rPr>
        <w:t xml:space="preserve"> es</w:t>
      </w:r>
      <w:r w:rsidR="007E0478" w:rsidRPr="00D95C9D">
        <w:rPr>
          <w:rFonts w:ascii="Palatino Linotype" w:hAnsi="Palatino Linotype" w:cs="Times New Roman"/>
          <w:sz w:val="24"/>
          <w:szCs w:val="24"/>
        </w:rPr>
        <w:t xml:space="preserve"> el</w:t>
      </w:r>
      <w:r w:rsidR="00FA53CC" w:rsidRPr="00D95C9D">
        <w:rPr>
          <w:rFonts w:ascii="Palatino Linotype" w:hAnsi="Palatino Linotype" w:cs="Times New Roman"/>
          <w:sz w:val="24"/>
          <w:szCs w:val="24"/>
        </w:rPr>
        <w:t xml:space="preserve"> </w:t>
      </w:r>
      <w:r w:rsidR="005564AE">
        <w:rPr>
          <w:rFonts w:ascii="Palatino Linotype" w:hAnsi="Palatino Linotype" w:cs="Times New Roman"/>
          <w:sz w:val="24"/>
          <w:szCs w:val="24"/>
        </w:rPr>
        <w:t>más desarrollado a nivel de IDE</w:t>
      </w:r>
      <w:r w:rsidR="00FA53CC" w:rsidRPr="00D95C9D">
        <w:rPr>
          <w:rFonts w:ascii="Palatino Linotype" w:hAnsi="Palatino Linotype" w:cs="Times New Roman"/>
          <w:sz w:val="24"/>
          <w:szCs w:val="24"/>
        </w:rPr>
        <w:t xml:space="preserve"> regionales, representando un 51,4% en estado </w:t>
      </w:r>
      <w:r w:rsidR="00FA53CC" w:rsidRPr="005922E1">
        <w:rPr>
          <w:rFonts w:ascii="Palatino Linotype" w:hAnsi="Palatino Linotype" w:cs="Times New Roman"/>
          <w:i/>
          <w:sz w:val="24"/>
          <w:szCs w:val="24"/>
        </w:rPr>
        <w:t xml:space="preserve">Óptimo </w:t>
      </w:r>
      <w:r w:rsidR="00FA53CC" w:rsidRPr="00D95C9D">
        <w:rPr>
          <w:rFonts w:ascii="Palatino Linotype" w:hAnsi="Palatino Linotype" w:cs="Times New Roman"/>
          <w:sz w:val="24"/>
          <w:szCs w:val="24"/>
        </w:rPr>
        <w:t xml:space="preserve">(18 países), </w:t>
      </w:r>
      <w:r w:rsidR="000E4DFD" w:rsidRPr="00D95C9D">
        <w:rPr>
          <w:rFonts w:ascii="Palatino Linotype" w:hAnsi="Palatino Linotype" w:cs="Times New Roman"/>
          <w:sz w:val="24"/>
          <w:szCs w:val="24"/>
        </w:rPr>
        <w:t>seguido</w:t>
      </w:r>
      <w:r w:rsidR="00FA53CC" w:rsidRPr="00D95C9D">
        <w:rPr>
          <w:rFonts w:ascii="Palatino Linotype" w:hAnsi="Palatino Linotype" w:cs="Times New Roman"/>
          <w:sz w:val="24"/>
          <w:szCs w:val="24"/>
        </w:rPr>
        <w:t xml:space="preserve"> </w:t>
      </w:r>
      <w:r w:rsidR="000E4DFD" w:rsidRPr="00D95C9D">
        <w:rPr>
          <w:rFonts w:ascii="Palatino Linotype" w:hAnsi="Palatino Linotype" w:cs="Times New Roman"/>
          <w:sz w:val="24"/>
          <w:szCs w:val="24"/>
        </w:rPr>
        <w:t>d</w:t>
      </w:r>
      <w:r w:rsidR="00FA53CC" w:rsidRPr="00D95C9D">
        <w:rPr>
          <w:rFonts w:ascii="Palatino Linotype" w:hAnsi="Palatino Linotype" w:cs="Times New Roman"/>
          <w:sz w:val="24"/>
          <w:szCs w:val="24"/>
        </w:rPr>
        <w:t xml:space="preserve">el componente Recursos humanos con un 40% (14 países) en estado </w:t>
      </w:r>
      <w:r w:rsidR="00FA53CC" w:rsidRPr="005922E1">
        <w:rPr>
          <w:rFonts w:ascii="Palatino Linotype" w:hAnsi="Palatino Linotype" w:cs="Times New Roman"/>
          <w:i/>
          <w:sz w:val="24"/>
          <w:szCs w:val="24"/>
        </w:rPr>
        <w:t>Óptimo</w:t>
      </w:r>
      <w:r w:rsidR="00FA53CC" w:rsidRPr="00D95C9D">
        <w:rPr>
          <w:rFonts w:ascii="Palatino Linotype" w:hAnsi="Palatino Linotype" w:cs="Times New Roman"/>
          <w:sz w:val="24"/>
          <w:szCs w:val="24"/>
        </w:rPr>
        <w:t xml:space="preserve">. </w:t>
      </w:r>
      <w:r w:rsidR="007E0478" w:rsidRPr="00D95C9D">
        <w:rPr>
          <w:rFonts w:ascii="Palatino Linotype" w:hAnsi="Palatino Linotype" w:cs="Times New Roman"/>
          <w:sz w:val="24"/>
          <w:szCs w:val="24"/>
        </w:rPr>
        <w:t xml:space="preserve">A diferencia de lo anterior </w:t>
      </w:r>
      <w:r w:rsidR="000E4DFD" w:rsidRPr="00D95C9D">
        <w:rPr>
          <w:rFonts w:ascii="Palatino Linotype" w:hAnsi="Palatino Linotype" w:cs="Times New Roman"/>
          <w:sz w:val="24"/>
          <w:szCs w:val="24"/>
        </w:rPr>
        <w:t>los</w:t>
      </w:r>
      <w:r w:rsidR="007E0478" w:rsidRPr="00D95C9D">
        <w:rPr>
          <w:rFonts w:ascii="Palatino Linotype" w:hAnsi="Palatino Linotype" w:cs="Times New Roman"/>
          <w:sz w:val="24"/>
          <w:szCs w:val="24"/>
        </w:rPr>
        <w:t xml:space="preserve"> componente</w:t>
      </w:r>
      <w:r w:rsidR="000E4DFD" w:rsidRPr="00D95C9D">
        <w:rPr>
          <w:rFonts w:ascii="Palatino Linotype" w:hAnsi="Palatino Linotype" w:cs="Times New Roman"/>
          <w:sz w:val="24"/>
          <w:szCs w:val="24"/>
        </w:rPr>
        <w:t>s</w:t>
      </w:r>
      <w:r w:rsidR="007E0478" w:rsidRPr="00D95C9D">
        <w:rPr>
          <w:rFonts w:ascii="Palatino Linotype" w:hAnsi="Palatino Linotype" w:cs="Times New Roman"/>
          <w:sz w:val="24"/>
          <w:szCs w:val="24"/>
        </w:rPr>
        <w:t xml:space="preserve"> con menor desarrollo a nivel regional </w:t>
      </w:r>
      <w:r w:rsidR="000E4DFD" w:rsidRPr="00D95C9D">
        <w:rPr>
          <w:rFonts w:ascii="Palatino Linotype" w:hAnsi="Palatino Linotype" w:cs="Times New Roman"/>
          <w:sz w:val="24"/>
          <w:szCs w:val="24"/>
        </w:rPr>
        <w:t>son</w:t>
      </w:r>
      <w:r w:rsidR="007E0478" w:rsidRPr="00D95C9D">
        <w:rPr>
          <w:rFonts w:ascii="Palatino Linotype" w:hAnsi="Palatino Linotype" w:cs="Times New Roman"/>
          <w:sz w:val="24"/>
          <w:szCs w:val="24"/>
        </w:rPr>
        <w:t xml:space="preserve"> el componente de Información y Estándares, quien representa un 54,2%</w:t>
      </w:r>
      <w:r w:rsidR="000E4DFD" w:rsidRPr="00D95C9D">
        <w:rPr>
          <w:rFonts w:ascii="Palatino Linotype" w:hAnsi="Palatino Linotype" w:cs="Times New Roman"/>
          <w:sz w:val="24"/>
          <w:szCs w:val="24"/>
        </w:rPr>
        <w:t xml:space="preserve"> (19 países)</w:t>
      </w:r>
      <w:r w:rsidR="007E0478" w:rsidRPr="00D95C9D">
        <w:rPr>
          <w:rFonts w:ascii="Palatino Linotype" w:hAnsi="Palatino Linotype" w:cs="Times New Roman"/>
          <w:sz w:val="24"/>
          <w:szCs w:val="24"/>
        </w:rPr>
        <w:t xml:space="preserve"> </w:t>
      </w:r>
      <w:r w:rsidR="000E4DFD" w:rsidRPr="00D95C9D">
        <w:rPr>
          <w:rFonts w:ascii="Palatino Linotype" w:hAnsi="Palatino Linotype" w:cs="Times New Roman"/>
          <w:sz w:val="24"/>
          <w:szCs w:val="24"/>
        </w:rPr>
        <w:t xml:space="preserve">en estado de implementación </w:t>
      </w:r>
      <w:r w:rsidR="000E4DFD" w:rsidRPr="005922E1">
        <w:rPr>
          <w:rFonts w:ascii="Palatino Linotype" w:hAnsi="Palatino Linotype" w:cs="Times New Roman"/>
          <w:i/>
          <w:sz w:val="24"/>
          <w:szCs w:val="24"/>
        </w:rPr>
        <w:t>En ejecución</w:t>
      </w:r>
      <w:r w:rsidR="000E4DFD" w:rsidRPr="00D95C9D">
        <w:rPr>
          <w:rFonts w:ascii="Palatino Linotype" w:hAnsi="Palatino Linotype" w:cs="Times New Roman"/>
          <w:sz w:val="24"/>
          <w:szCs w:val="24"/>
        </w:rPr>
        <w:t>, seguido por el componente institucional</w:t>
      </w:r>
      <w:r w:rsidR="00DB37ED">
        <w:rPr>
          <w:rFonts w:ascii="Palatino Linotype" w:hAnsi="Palatino Linotype" w:cs="Times New Roman"/>
          <w:sz w:val="24"/>
          <w:szCs w:val="24"/>
        </w:rPr>
        <w:t>idad</w:t>
      </w:r>
      <w:r w:rsidR="000E4DFD" w:rsidRPr="00D95C9D">
        <w:rPr>
          <w:rFonts w:ascii="Palatino Linotype" w:hAnsi="Palatino Linotype" w:cs="Times New Roman"/>
          <w:sz w:val="24"/>
          <w:szCs w:val="24"/>
        </w:rPr>
        <w:t xml:space="preserve"> con un 20% (7 países)</w:t>
      </w:r>
      <w:r w:rsidR="005922E1">
        <w:rPr>
          <w:rFonts w:ascii="Palatino Linotype" w:hAnsi="Palatino Linotype" w:cs="Times New Roman"/>
          <w:sz w:val="24"/>
          <w:szCs w:val="24"/>
        </w:rPr>
        <w:t xml:space="preserve"> en el mismo estado</w:t>
      </w:r>
      <w:r w:rsidR="000E4DFD" w:rsidRPr="00D95C9D">
        <w:rPr>
          <w:rFonts w:ascii="Palatino Linotype" w:hAnsi="Palatino Linotype" w:cs="Times New Roman"/>
          <w:sz w:val="24"/>
          <w:szCs w:val="24"/>
        </w:rPr>
        <w:t xml:space="preserve">. </w:t>
      </w:r>
    </w:p>
    <w:p w:rsidR="009001FE" w:rsidRDefault="009001FE" w:rsidP="00256847">
      <w:pPr>
        <w:contextualSpacing w:val="0"/>
        <w:jc w:val="both"/>
        <w:rPr>
          <w:rFonts w:ascii="Palatino Linotype" w:hAnsi="Palatino Linotype" w:cs="Times New Roman"/>
          <w:sz w:val="24"/>
          <w:szCs w:val="24"/>
        </w:rPr>
      </w:pPr>
    </w:p>
    <w:p w:rsidR="009001FE" w:rsidRDefault="009001FE" w:rsidP="00256847">
      <w:pPr>
        <w:contextualSpacing w:val="0"/>
        <w:jc w:val="both"/>
        <w:rPr>
          <w:rFonts w:ascii="Palatino Linotype" w:hAnsi="Palatino Linotype" w:cs="Times New Roman"/>
          <w:sz w:val="24"/>
          <w:szCs w:val="24"/>
        </w:rPr>
      </w:pPr>
      <w:r w:rsidRPr="009001FE">
        <w:rPr>
          <w:rFonts w:ascii="Palatino Linotype" w:hAnsi="Palatino Linotype" w:cs="Times New Roman"/>
          <w:sz w:val="24"/>
          <w:szCs w:val="24"/>
        </w:rPr>
        <w:t>La corrección del indicador IDE 2018 sirve como insumo para la elaboración del nuevo indicador 2019. A continuación se presenta el ciclo metodológico del nuevo indicador para luego presentar los resultados.</w:t>
      </w:r>
    </w:p>
    <w:p w:rsidR="00396951" w:rsidRPr="00D95C9D" w:rsidRDefault="00E431F0" w:rsidP="007A4334">
      <w:pPr>
        <w:pStyle w:val="Ttulo1"/>
        <w:rPr>
          <w:rFonts w:ascii="Palatino Linotype" w:hAnsi="Palatino Linotype"/>
        </w:rPr>
      </w:pPr>
      <w:bookmarkStart w:id="15" w:name="_Toc15552964"/>
      <w:r w:rsidRPr="00D95C9D">
        <w:rPr>
          <w:rFonts w:ascii="Palatino Linotype" w:hAnsi="Palatino Linotype"/>
        </w:rPr>
        <w:t>5c</w:t>
      </w:r>
      <w:r w:rsidR="00C13443" w:rsidRPr="00D95C9D">
        <w:rPr>
          <w:rFonts w:ascii="Palatino Linotype" w:hAnsi="Palatino Linotype"/>
        </w:rPr>
        <w:t>. Elaboración</w:t>
      </w:r>
      <w:r w:rsidR="00396951" w:rsidRPr="00D95C9D">
        <w:rPr>
          <w:rFonts w:ascii="Palatino Linotype" w:hAnsi="Palatino Linotype"/>
        </w:rPr>
        <w:t xml:space="preserve"> de indicador IDE regional 2019</w:t>
      </w:r>
      <w:bookmarkEnd w:id="15"/>
    </w:p>
    <w:p w:rsidR="00C13AE7" w:rsidRPr="00D95C9D" w:rsidRDefault="00C13AE7" w:rsidP="00C13AE7">
      <w:pPr>
        <w:rPr>
          <w:rFonts w:ascii="Palatino Linotype" w:hAnsi="Palatino Linotype"/>
          <w:sz w:val="24"/>
          <w:szCs w:val="24"/>
        </w:rPr>
      </w:pPr>
    </w:p>
    <w:p w:rsidR="00C13AE7" w:rsidRPr="00D95C9D" w:rsidRDefault="00C13AE7" w:rsidP="00C13AE7">
      <w:pPr>
        <w:rPr>
          <w:rFonts w:ascii="Palatino Linotype" w:hAnsi="Palatino Linotype" w:cs="Times New Roman"/>
          <w:sz w:val="24"/>
          <w:szCs w:val="24"/>
        </w:rPr>
      </w:pPr>
      <w:r w:rsidRPr="00D95C9D">
        <w:rPr>
          <w:rFonts w:ascii="Palatino Linotype" w:hAnsi="Palatino Linotype" w:cs="Times New Roman"/>
          <w:sz w:val="24"/>
          <w:szCs w:val="24"/>
        </w:rPr>
        <w:t xml:space="preserve">Para la elaboración del indicador IDE regional 2019 se siguieron los pasos que se </w:t>
      </w:r>
      <w:r w:rsidR="00E919C8">
        <w:rPr>
          <w:rFonts w:ascii="Palatino Linotype" w:hAnsi="Palatino Linotype" w:cs="Times New Roman"/>
          <w:sz w:val="24"/>
          <w:szCs w:val="24"/>
        </w:rPr>
        <w:t>presentarán</w:t>
      </w:r>
      <w:r w:rsidRPr="00D95C9D">
        <w:rPr>
          <w:rFonts w:ascii="Palatino Linotype" w:hAnsi="Palatino Linotype" w:cs="Times New Roman"/>
          <w:sz w:val="24"/>
          <w:szCs w:val="24"/>
        </w:rPr>
        <w:t xml:space="preserve"> a continuación</w:t>
      </w:r>
      <w:r w:rsidR="005B5589" w:rsidRPr="00D95C9D">
        <w:rPr>
          <w:rFonts w:ascii="Palatino Linotype" w:hAnsi="Palatino Linotype" w:cs="Times New Roman"/>
          <w:sz w:val="24"/>
          <w:szCs w:val="24"/>
        </w:rPr>
        <w:t>.</w:t>
      </w:r>
    </w:p>
    <w:p w:rsidR="00C13AE7" w:rsidRPr="00DE21A3" w:rsidRDefault="00C13AE7" w:rsidP="00DE21A3">
      <w:pPr>
        <w:pStyle w:val="Subttulo"/>
        <w:rPr>
          <w:rStyle w:val="nfasissutil"/>
          <w:i/>
          <w:iCs/>
          <w:color w:val="4F81BD" w:themeColor="accent1"/>
        </w:rPr>
      </w:pPr>
    </w:p>
    <w:p w:rsidR="005B5589" w:rsidRPr="00DE21A3" w:rsidRDefault="005B5589" w:rsidP="0025124F">
      <w:pPr>
        <w:pStyle w:val="Subttulo"/>
        <w:outlineLvl w:val="2"/>
        <w:rPr>
          <w:rStyle w:val="nfasissutil"/>
          <w:i/>
          <w:iCs/>
          <w:color w:val="4F81BD" w:themeColor="accent1"/>
        </w:rPr>
      </w:pPr>
      <w:bookmarkStart w:id="16" w:name="_Toc15552965"/>
      <w:r w:rsidRPr="00DE21A3">
        <w:rPr>
          <w:rStyle w:val="nfasissutil"/>
          <w:i/>
          <w:iCs/>
          <w:color w:val="4F81BD" w:themeColor="accent1"/>
        </w:rPr>
        <w:t xml:space="preserve">1. </w:t>
      </w:r>
      <w:r w:rsidR="005F0271" w:rsidRPr="00DE21A3">
        <w:rPr>
          <w:rStyle w:val="nfasissutil"/>
          <w:i/>
          <w:iCs/>
          <w:color w:val="4F81BD" w:themeColor="accent1"/>
        </w:rPr>
        <w:t>Sistematización del cuestionario elaborado para cada representante regional de UN-GGIM Américas.</w:t>
      </w:r>
      <w:bookmarkEnd w:id="16"/>
    </w:p>
    <w:p w:rsidR="005B5589" w:rsidRPr="00D95C9D" w:rsidRDefault="005B5589" w:rsidP="005B5589">
      <w:pPr>
        <w:pStyle w:val="Prrafodelista"/>
        <w:ind w:left="0"/>
        <w:rPr>
          <w:rFonts w:ascii="Palatino Linotype" w:hAnsi="Palatino Linotype" w:cs="Times New Roman"/>
          <w:sz w:val="24"/>
          <w:szCs w:val="24"/>
        </w:rPr>
      </w:pPr>
    </w:p>
    <w:p w:rsidR="005B5589" w:rsidRPr="00D95C9D" w:rsidRDefault="005B5589" w:rsidP="00196F07">
      <w:pPr>
        <w:pStyle w:val="Prrafodelista"/>
        <w:ind w:left="0"/>
        <w:jc w:val="both"/>
        <w:rPr>
          <w:rFonts w:ascii="Palatino Linotype" w:hAnsi="Palatino Linotype" w:cs="Times New Roman"/>
          <w:sz w:val="24"/>
          <w:szCs w:val="24"/>
        </w:rPr>
      </w:pPr>
      <w:r w:rsidRPr="00D95C9D">
        <w:rPr>
          <w:rFonts w:ascii="Palatino Linotype" w:hAnsi="Palatino Linotype" w:cs="Times New Roman"/>
          <w:sz w:val="24"/>
          <w:szCs w:val="24"/>
        </w:rPr>
        <w:t>Al obtener los cuestionarios recibidos de cada representante miembro de UN-GGIM Américas</w:t>
      </w:r>
      <w:r w:rsidR="00B945B7">
        <w:rPr>
          <w:rFonts w:ascii="Palatino Linotype" w:hAnsi="Palatino Linotype" w:cs="Times New Roman"/>
          <w:sz w:val="24"/>
          <w:szCs w:val="24"/>
        </w:rPr>
        <w:t xml:space="preserve"> desde la plataforma G</w:t>
      </w:r>
      <w:r w:rsidR="005C14B0" w:rsidRPr="00D95C9D">
        <w:rPr>
          <w:rFonts w:ascii="Palatino Linotype" w:hAnsi="Palatino Linotype" w:cs="Times New Roman"/>
          <w:sz w:val="24"/>
          <w:szCs w:val="24"/>
        </w:rPr>
        <w:t>oogle</w:t>
      </w:r>
      <w:r w:rsidR="00B94EE9">
        <w:rPr>
          <w:rFonts w:ascii="Palatino Linotype" w:hAnsi="Palatino Linotype" w:cs="Times New Roman"/>
          <w:sz w:val="24"/>
          <w:szCs w:val="24"/>
        </w:rPr>
        <w:t xml:space="preserve"> Encuesta, se procede a llevar </w:t>
      </w:r>
      <w:r w:rsidR="005C14B0" w:rsidRPr="00D95C9D">
        <w:rPr>
          <w:rFonts w:ascii="Palatino Linotype" w:hAnsi="Palatino Linotype" w:cs="Times New Roman"/>
          <w:sz w:val="24"/>
          <w:szCs w:val="24"/>
        </w:rPr>
        <w:t xml:space="preserve"> est</w:t>
      </w:r>
      <w:r w:rsidR="00B945B7">
        <w:rPr>
          <w:rFonts w:ascii="Palatino Linotype" w:hAnsi="Palatino Linotype" w:cs="Times New Roman"/>
          <w:sz w:val="24"/>
          <w:szCs w:val="24"/>
        </w:rPr>
        <w:t>a  información a la plataforma E</w:t>
      </w:r>
      <w:r w:rsidR="005C14B0" w:rsidRPr="00D95C9D">
        <w:rPr>
          <w:rFonts w:ascii="Palatino Linotype" w:hAnsi="Palatino Linotype" w:cs="Times New Roman"/>
          <w:sz w:val="24"/>
          <w:szCs w:val="24"/>
        </w:rPr>
        <w:t xml:space="preserve">xcel. </w:t>
      </w:r>
      <w:r w:rsidR="00196F07" w:rsidRPr="00D95C9D">
        <w:rPr>
          <w:rFonts w:ascii="Palatino Linotype" w:hAnsi="Palatino Linotype" w:cs="Times New Roman"/>
          <w:sz w:val="24"/>
          <w:szCs w:val="24"/>
        </w:rPr>
        <w:t xml:space="preserve">Se utiliza el documento del año pasado que </w:t>
      </w:r>
      <w:r w:rsidR="00B945B7">
        <w:rPr>
          <w:rFonts w:ascii="Palatino Linotype" w:hAnsi="Palatino Linotype" w:cs="Times New Roman"/>
          <w:sz w:val="24"/>
          <w:szCs w:val="24"/>
        </w:rPr>
        <w:t>contiene</w:t>
      </w:r>
      <w:r w:rsidR="00196F07" w:rsidRPr="00D95C9D">
        <w:rPr>
          <w:rFonts w:ascii="Palatino Linotype" w:hAnsi="Palatino Linotype" w:cs="Times New Roman"/>
          <w:sz w:val="24"/>
          <w:szCs w:val="24"/>
        </w:rPr>
        <w:t xml:space="preserve"> cada cuestionario por país, </w:t>
      </w:r>
      <w:r w:rsidR="00B945B7">
        <w:rPr>
          <w:rFonts w:ascii="Palatino Linotype" w:hAnsi="Palatino Linotype" w:cs="Times New Roman"/>
          <w:sz w:val="24"/>
          <w:szCs w:val="24"/>
        </w:rPr>
        <w:t>integrando</w:t>
      </w:r>
      <w:r w:rsidR="00196F07" w:rsidRPr="00D95C9D">
        <w:rPr>
          <w:rFonts w:ascii="Palatino Linotype" w:hAnsi="Palatino Linotype" w:cs="Times New Roman"/>
          <w:sz w:val="24"/>
          <w:szCs w:val="24"/>
        </w:rPr>
        <w:t xml:space="preserve"> el nuevo contenido del cuestionario 2019 a </w:t>
      </w:r>
      <w:r w:rsidR="00C510B7" w:rsidRPr="00D95C9D">
        <w:rPr>
          <w:rFonts w:ascii="Palatino Linotype" w:hAnsi="Palatino Linotype" w:cs="Times New Roman"/>
          <w:sz w:val="24"/>
          <w:szCs w:val="24"/>
        </w:rPr>
        <w:t>la misma página Excel para hacer más eficiente</w:t>
      </w:r>
      <w:r w:rsidR="00B945B7">
        <w:rPr>
          <w:rFonts w:ascii="Palatino Linotype" w:hAnsi="Palatino Linotype" w:cs="Times New Roman"/>
          <w:sz w:val="24"/>
          <w:szCs w:val="24"/>
        </w:rPr>
        <w:t xml:space="preserve"> la comparación entre años (esta</w:t>
      </w:r>
      <w:r w:rsidR="00C510B7" w:rsidRPr="00D95C9D">
        <w:rPr>
          <w:rFonts w:ascii="Palatino Linotype" w:hAnsi="Palatino Linotype" w:cs="Times New Roman"/>
          <w:sz w:val="24"/>
          <w:szCs w:val="24"/>
        </w:rPr>
        <w:t xml:space="preserve"> acción permite descubrir los errores de las puntuaciones del cuestionario 2018). </w:t>
      </w:r>
    </w:p>
    <w:p w:rsidR="005B5589" w:rsidRPr="00DE21A3" w:rsidRDefault="005B5589" w:rsidP="00DE21A3">
      <w:pPr>
        <w:pStyle w:val="Subttulo"/>
        <w:jc w:val="both"/>
        <w:rPr>
          <w:rFonts w:ascii="Palatino Linotype" w:hAnsi="Palatino Linotype"/>
        </w:rPr>
      </w:pPr>
    </w:p>
    <w:p w:rsidR="005F0271" w:rsidRPr="00DE21A3" w:rsidRDefault="007A4334" w:rsidP="0025124F">
      <w:pPr>
        <w:pStyle w:val="Subttulo"/>
        <w:jc w:val="both"/>
        <w:outlineLvl w:val="2"/>
        <w:rPr>
          <w:rFonts w:ascii="Palatino Linotype" w:hAnsi="Palatino Linotype" w:cs="Times New Roman"/>
        </w:rPr>
      </w:pPr>
      <w:bookmarkStart w:id="17" w:name="_Toc15552966"/>
      <w:r w:rsidRPr="00DE21A3">
        <w:rPr>
          <w:rFonts w:ascii="Palatino Linotype" w:hAnsi="Palatino Linotype" w:cs="Times New Roman"/>
        </w:rPr>
        <w:t>2. Ponderación</w:t>
      </w:r>
      <w:r w:rsidR="005F0271" w:rsidRPr="00DE21A3">
        <w:rPr>
          <w:rFonts w:ascii="Palatino Linotype" w:hAnsi="Palatino Linotype" w:cs="Times New Roman"/>
        </w:rPr>
        <w:t xml:space="preserve"> de los cuestionarios según criterios de valoración</w:t>
      </w:r>
      <w:bookmarkEnd w:id="17"/>
    </w:p>
    <w:p w:rsidR="00C510B7" w:rsidRPr="00D95C9D" w:rsidRDefault="00C510B7" w:rsidP="00C139F7">
      <w:pPr>
        <w:jc w:val="both"/>
        <w:rPr>
          <w:rFonts w:ascii="Palatino Linotype" w:hAnsi="Palatino Linotype" w:cs="Times New Roman"/>
          <w:sz w:val="24"/>
          <w:szCs w:val="24"/>
        </w:rPr>
      </w:pPr>
    </w:p>
    <w:p w:rsidR="005F0271" w:rsidRPr="004B1B65" w:rsidRDefault="004B1B65" w:rsidP="004B1B65">
      <w:pPr>
        <w:pStyle w:val="Ttulo3"/>
        <w:jc w:val="both"/>
        <w:rPr>
          <w:rFonts w:ascii="Palatino Linotype" w:hAnsi="Palatino Linotype" w:cs="Times New Roman"/>
          <w:b w:val="0"/>
          <w:color w:val="000000" w:themeColor="text1"/>
          <w:sz w:val="24"/>
          <w:szCs w:val="24"/>
        </w:rPr>
      </w:pPr>
      <w:bookmarkStart w:id="18" w:name="_Toc15552967"/>
      <w:r w:rsidRPr="004B1B65">
        <w:rPr>
          <w:rFonts w:ascii="Palatino Linotype" w:hAnsi="Palatino Linotype" w:cs="Times New Roman"/>
          <w:b w:val="0"/>
          <w:color w:val="000000" w:themeColor="text1"/>
          <w:sz w:val="24"/>
          <w:szCs w:val="24"/>
        </w:rPr>
        <w:lastRenderedPageBreak/>
        <w:t>Luego de sistematizar la información en un solo documento Excel y ordenar los cuestionarios en una misma página, paso siguiente es la ponderación de cada pregunta del cuestionario. Acción que se realiza a partir de los nuevos criterios de valoración corregidos que dan forma a la espec</w:t>
      </w:r>
      <w:r>
        <w:rPr>
          <w:rFonts w:ascii="Palatino Linotype" w:hAnsi="Palatino Linotype" w:cs="Times New Roman"/>
          <w:b w:val="0"/>
          <w:color w:val="000000" w:themeColor="text1"/>
          <w:sz w:val="24"/>
          <w:szCs w:val="24"/>
        </w:rPr>
        <w:t xml:space="preserve">ificación del cuestionario 2018, presentándose </w:t>
      </w:r>
      <w:r w:rsidRPr="004B1B65">
        <w:rPr>
          <w:rFonts w:ascii="Palatino Linotype" w:hAnsi="Palatino Linotype" w:cs="Times New Roman"/>
          <w:b w:val="0"/>
          <w:color w:val="000000" w:themeColor="text1"/>
          <w:sz w:val="24"/>
          <w:szCs w:val="24"/>
        </w:rPr>
        <w:t xml:space="preserve">en el anexo n°1 y </w:t>
      </w:r>
      <w:r>
        <w:rPr>
          <w:rFonts w:ascii="Palatino Linotype" w:hAnsi="Palatino Linotype" w:cs="Times New Roman"/>
          <w:b w:val="0"/>
          <w:color w:val="000000" w:themeColor="text1"/>
          <w:sz w:val="24"/>
          <w:szCs w:val="24"/>
        </w:rPr>
        <w:t xml:space="preserve">que </w:t>
      </w:r>
      <w:r w:rsidRPr="004B1B65">
        <w:rPr>
          <w:rFonts w:ascii="Palatino Linotype" w:hAnsi="Palatino Linotype" w:cs="Times New Roman"/>
          <w:b w:val="0"/>
          <w:color w:val="000000" w:themeColor="text1"/>
          <w:sz w:val="24"/>
          <w:szCs w:val="24"/>
        </w:rPr>
        <w:t>se describen en la tabla n°2 .Luego de ponderar se procede a la sumatoria por componente de cada sección del cuestionario.</w:t>
      </w:r>
      <w:bookmarkEnd w:id="18"/>
    </w:p>
    <w:p w:rsidR="004B1B65" w:rsidRPr="004B1B65" w:rsidRDefault="004B1B65" w:rsidP="004B1B65"/>
    <w:p w:rsidR="005F0271" w:rsidRPr="00105A72" w:rsidRDefault="007A4334" w:rsidP="0025124F">
      <w:pPr>
        <w:pStyle w:val="Ttulo3"/>
        <w:rPr>
          <w:rFonts w:ascii="Palatino Linotype" w:hAnsi="Palatino Linotype" w:cs="Times New Roman"/>
          <w:b w:val="0"/>
          <w:sz w:val="24"/>
          <w:szCs w:val="24"/>
        </w:rPr>
      </w:pPr>
      <w:bookmarkStart w:id="19" w:name="_Toc15552968"/>
      <w:r w:rsidRPr="00105A72">
        <w:rPr>
          <w:rFonts w:ascii="Palatino Linotype" w:hAnsi="Palatino Linotype" w:cs="Times New Roman"/>
          <w:b w:val="0"/>
          <w:sz w:val="24"/>
          <w:szCs w:val="24"/>
        </w:rPr>
        <w:t>3</w:t>
      </w:r>
      <w:r w:rsidRPr="00105A72">
        <w:rPr>
          <w:rStyle w:val="SubttuloCar"/>
          <w:rFonts w:ascii="Palatino Linotype" w:hAnsi="Palatino Linotype"/>
          <w:b w:val="0"/>
        </w:rPr>
        <w:t>. Clasificación</w:t>
      </w:r>
      <w:r w:rsidR="005F0271" w:rsidRPr="00105A72">
        <w:rPr>
          <w:rStyle w:val="SubttuloCar"/>
          <w:rFonts w:ascii="Palatino Linotype" w:hAnsi="Palatino Linotype"/>
          <w:b w:val="0"/>
        </w:rPr>
        <w:t xml:space="preserve"> de respuestas por componente a partir de la categorización de niveles de estado de implementación.</w:t>
      </w:r>
      <w:bookmarkEnd w:id="19"/>
    </w:p>
    <w:p w:rsidR="00371C8E" w:rsidRPr="00D95C9D" w:rsidRDefault="00371C8E" w:rsidP="00371C8E">
      <w:pPr>
        <w:rPr>
          <w:rFonts w:ascii="Palatino Linotype" w:hAnsi="Palatino Linotype"/>
          <w:sz w:val="24"/>
          <w:szCs w:val="24"/>
        </w:rPr>
      </w:pPr>
    </w:p>
    <w:p w:rsidR="00371C8E" w:rsidRPr="004B1B65" w:rsidRDefault="004B1B65" w:rsidP="004B1B65">
      <w:pPr>
        <w:jc w:val="both"/>
        <w:rPr>
          <w:rFonts w:ascii="Palatino Linotype" w:hAnsi="Palatino Linotype"/>
          <w:sz w:val="24"/>
          <w:szCs w:val="24"/>
        </w:rPr>
      </w:pPr>
      <w:r w:rsidRPr="004B1B65">
        <w:rPr>
          <w:rFonts w:ascii="Palatino Linotype" w:hAnsi="Palatino Linotype"/>
          <w:color w:val="000000"/>
          <w:sz w:val="24"/>
          <w:szCs w:val="24"/>
        </w:rPr>
        <w:t xml:space="preserve">A partir de la ponderación de cada respuesta del cuestionario y la sumatoria total por cada sección por componentes, paso siguiente es la clasificación de los componentes como resultado de esta sumatoria, indicando el nivel de estado de implementación de cada IDE por componente que es construida según criterios metodológicos creados a partir del indicador IDE 2018, especificados en la tabla n°1. A partir de niveles de estado de implementación: Óptimo, Operacional, Concreto, En ejecución </w:t>
      </w:r>
      <w:proofErr w:type="gramStart"/>
      <w:r w:rsidRPr="004B1B65">
        <w:rPr>
          <w:rFonts w:ascii="Palatino Linotype" w:hAnsi="Palatino Linotype"/>
          <w:color w:val="000000"/>
          <w:sz w:val="24"/>
          <w:szCs w:val="24"/>
        </w:rPr>
        <w:t>y</w:t>
      </w:r>
      <w:proofErr w:type="gramEnd"/>
      <w:r w:rsidRPr="004B1B65">
        <w:rPr>
          <w:rFonts w:ascii="Palatino Linotype" w:hAnsi="Palatino Linotype"/>
          <w:color w:val="000000"/>
          <w:sz w:val="24"/>
          <w:szCs w:val="24"/>
        </w:rPr>
        <w:t xml:space="preserve"> Inicial.</w:t>
      </w:r>
    </w:p>
    <w:p w:rsidR="001D60B0" w:rsidRPr="00D95C9D" w:rsidRDefault="001D60B0" w:rsidP="003C0A34">
      <w:pPr>
        <w:pStyle w:val="Subttulo"/>
        <w:jc w:val="both"/>
        <w:rPr>
          <w:rFonts w:ascii="Palatino Linotype" w:hAnsi="Palatino Linotype" w:cs="Times New Roman"/>
        </w:rPr>
      </w:pPr>
    </w:p>
    <w:p w:rsidR="001D60B0" w:rsidRPr="00D95C9D" w:rsidRDefault="001D60B0" w:rsidP="00DE21A3">
      <w:pPr>
        <w:pStyle w:val="Subttulo"/>
        <w:jc w:val="both"/>
        <w:outlineLvl w:val="2"/>
        <w:rPr>
          <w:rFonts w:ascii="Palatino Linotype" w:hAnsi="Palatino Linotype" w:cs="Times New Roman"/>
        </w:rPr>
      </w:pPr>
    </w:p>
    <w:p w:rsidR="003C0A34" w:rsidRPr="00D95C9D" w:rsidRDefault="007A4334" w:rsidP="0025124F">
      <w:pPr>
        <w:pStyle w:val="Subttulo"/>
        <w:jc w:val="both"/>
        <w:outlineLvl w:val="2"/>
        <w:rPr>
          <w:rFonts w:ascii="Palatino Linotype" w:hAnsi="Palatino Linotype" w:cs="Times New Roman"/>
        </w:rPr>
      </w:pPr>
      <w:bookmarkStart w:id="20" w:name="_Toc15552969"/>
      <w:r w:rsidRPr="00D95C9D">
        <w:rPr>
          <w:rFonts w:ascii="Palatino Linotype" w:hAnsi="Palatino Linotype" w:cs="Times New Roman"/>
        </w:rPr>
        <w:t>4. Sumatoria</w:t>
      </w:r>
      <w:r w:rsidR="005F0271" w:rsidRPr="00D95C9D">
        <w:rPr>
          <w:rFonts w:ascii="Palatino Linotype" w:hAnsi="Palatino Linotype" w:cs="Times New Roman"/>
        </w:rPr>
        <w:t xml:space="preserve"> de la ponderación final de cada cuestionario para realizar el cálculo KPI</w:t>
      </w:r>
      <w:bookmarkEnd w:id="20"/>
    </w:p>
    <w:p w:rsidR="003C0A34" w:rsidRPr="00D95C9D" w:rsidRDefault="003C0A34" w:rsidP="003C0A34">
      <w:pPr>
        <w:jc w:val="both"/>
        <w:rPr>
          <w:rFonts w:ascii="Palatino Linotype" w:hAnsi="Palatino Linotype"/>
          <w:sz w:val="24"/>
          <w:szCs w:val="24"/>
        </w:rPr>
      </w:pPr>
    </w:p>
    <w:p w:rsidR="003C0A34" w:rsidRPr="00D95C9D" w:rsidRDefault="003C0A34" w:rsidP="003C0A34">
      <w:pPr>
        <w:jc w:val="both"/>
        <w:rPr>
          <w:rFonts w:ascii="Palatino Linotype" w:hAnsi="Palatino Linotype" w:cs="Times New Roman"/>
          <w:sz w:val="24"/>
          <w:szCs w:val="24"/>
        </w:rPr>
      </w:pPr>
      <w:r w:rsidRPr="00D95C9D">
        <w:rPr>
          <w:rFonts w:ascii="Palatino Linotype" w:hAnsi="Palatino Linotype" w:cs="Times New Roman"/>
          <w:sz w:val="24"/>
          <w:szCs w:val="24"/>
        </w:rPr>
        <w:t>Luego que es clasificado cada componente a partir de un nivel de estado de implementación, el siguiente paso es generar u</w:t>
      </w:r>
      <w:r w:rsidR="004B1B65">
        <w:rPr>
          <w:rFonts w:ascii="Palatino Linotype" w:hAnsi="Palatino Linotype" w:cs="Times New Roman"/>
          <w:sz w:val="24"/>
          <w:szCs w:val="24"/>
        </w:rPr>
        <w:t>na sumatoria total que comprenda</w:t>
      </w:r>
      <w:r w:rsidRPr="00D95C9D">
        <w:rPr>
          <w:rFonts w:ascii="Palatino Linotype" w:hAnsi="Palatino Linotype" w:cs="Times New Roman"/>
          <w:sz w:val="24"/>
          <w:szCs w:val="24"/>
        </w:rPr>
        <w:t xml:space="preserve"> </w:t>
      </w:r>
      <w:r w:rsidR="00FC3FB0" w:rsidRPr="00D95C9D">
        <w:rPr>
          <w:rFonts w:ascii="Palatino Linotype" w:hAnsi="Palatino Linotype" w:cs="Times New Roman"/>
          <w:sz w:val="24"/>
          <w:szCs w:val="24"/>
        </w:rPr>
        <w:t>todas</w:t>
      </w:r>
      <w:r w:rsidRPr="00D95C9D">
        <w:rPr>
          <w:rFonts w:ascii="Palatino Linotype" w:hAnsi="Palatino Linotype" w:cs="Times New Roman"/>
          <w:sz w:val="24"/>
          <w:szCs w:val="24"/>
        </w:rPr>
        <w:t xml:space="preserve"> las puntuaciones por componente, </w:t>
      </w:r>
      <w:r w:rsidR="004B1B65">
        <w:rPr>
          <w:rFonts w:ascii="Palatino Linotype" w:hAnsi="Palatino Linotype" w:cs="Times New Roman"/>
          <w:sz w:val="24"/>
          <w:szCs w:val="24"/>
        </w:rPr>
        <w:t>asignando</w:t>
      </w:r>
      <w:r w:rsidRPr="00D95C9D">
        <w:rPr>
          <w:rFonts w:ascii="Palatino Linotype" w:hAnsi="Palatino Linotype" w:cs="Times New Roman"/>
          <w:sz w:val="24"/>
          <w:szCs w:val="24"/>
        </w:rPr>
        <w:t xml:space="preserve"> un puntaje total determinado como “to</w:t>
      </w:r>
      <w:r w:rsidR="0045310C" w:rsidRPr="00D95C9D">
        <w:rPr>
          <w:rFonts w:ascii="Palatino Linotype" w:hAnsi="Palatino Linotype" w:cs="Times New Roman"/>
          <w:sz w:val="24"/>
          <w:szCs w:val="24"/>
        </w:rPr>
        <w:t xml:space="preserve">tal </w:t>
      </w:r>
      <w:proofErr w:type="spellStart"/>
      <w:r w:rsidR="0045310C" w:rsidRPr="00D95C9D">
        <w:rPr>
          <w:rFonts w:ascii="Palatino Linotype" w:hAnsi="Palatino Linotype" w:cs="Times New Roman"/>
          <w:sz w:val="24"/>
          <w:szCs w:val="24"/>
        </w:rPr>
        <w:t>kpi</w:t>
      </w:r>
      <w:proofErr w:type="spellEnd"/>
      <w:r w:rsidR="0045310C" w:rsidRPr="00D95C9D">
        <w:rPr>
          <w:rFonts w:ascii="Palatino Linotype" w:hAnsi="Palatino Linotype" w:cs="Times New Roman"/>
          <w:sz w:val="24"/>
          <w:szCs w:val="24"/>
        </w:rPr>
        <w:t xml:space="preserve">”, </w:t>
      </w:r>
      <w:r w:rsidR="005A2142">
        <w:rPr>
          <w:rFonts w:ascii="Palatino Linotype" w:hAnsi="Palatino Linotype" w:cs="Times New Roman"/>
          <w:sz w:val="24"/>
          <w:szCs w:val="24"/>
        </w:rPr>
        <w:t>construyendo</w:t>
      </w:r>
      <w:r w:rsidR="0045310C" w:rsidRPr="00D95C9D">
        <w:rPr>
          <w:rFonts w:ascii="Palatino Linotype" w:hAnsi="Palatino Linotype" w:cs="Times New Roman"/>
          <w:sz w:val="24"/>
          <w:szCs w:val="24"/>
        </w:rPr>
        <w:t xml:space="preserve"> </w:t>
      </w:r>
      <w:r w:rsidRPr="00D95C9D">
        <w:rPr>
          <w:rFonts w:ascii="Palatino Linotype" w:hAnsi="Palatino Linotype" w:cs="Times New Roman"/>
          <w:sz w:val="24"/>
          <w:szCs w:val="24"/>
        </w:rPr>
        <w:t>el indicador IDE</w:t>
      </w:r>
      <w:r w:rsidR="0045310C" w:rsidRPr="00D95C9D">
        <w:rPr>
          <w:rFonts w:ascii="Palatino Linotype" w:hAnsi="Palatino Linotype" w:cs="Times New Roman"/>
          <w:sz w:val="24"/>
          <w:szCs w:val="24"/>
        </w:rPr>
        <w:t xml:space="preserve">. </w:t>
      </w:r>
    </w:p>
    <w:p w:rsidR="005F0271" w:rsidRPr="00D95C9D" w:rsidRDefault="005F0271" w:rsidP="00DE21A3">
      <w:pPr>
        <w:pStyle w:val="Ttulo3"/>
        <w:rPr>
          <w:rFonts w:ascii="Palatino Linotype" w:hAnsi="Palatino Linotype" w:cs="Times New Roman"/>
          <w:sz w:val="24"/>
          <w:szCs w:val="24"/>
        </w:rPr>
      </w:pPr>
    </w:p>
    <w:p w:rsidR="00FC3FB0" w:rsidRPr="00D95C9D" w:rsidRDefault="007A4334" w:rsidP="00DE21A3">
      <w:pPr>
        <w:pStyle w:val="Subttulo"/>
        <w:jc w:val="both"/>
      </w:pPr>
      <w:r w:rsidRPr="00D95C9D">
        <w:t>5. Sistematización</w:t>
      </w:r>
      <w:r w:rsidR="005F0271" w:rsidRPr="00D95C9D">
        <w:t xml:space="preserve"> de</w:t>
      </w:r>
      <w:r w:rsidRPr="00D95C9D">
        <w:t xml:space="preserve"> indicador</w:t>
      </w:r>
      <w:r w:rsidR="005F0271" w:rsidRPr="00D95C9D">
        <w:t xml:space="preserve"> IDE regional 2019 a plataforma de información geográfica.</w:t>
      </w:r>
    </w:p>
    <w:p w:rsidR="00FC3FB0" w:rsidRPr="00D95C9D" w:rsidRDefault="00FC3FB0" w:rsidP="00FC3FB0">
      <w:pPr>
        <w:rPr>
          <w:rFonts w:ascii="Palatino Linotype" w:hAnsi="Palatino Linotype" w:cs="Times New Roman"/>
          <w:sz w:val="24"/>
          <w:szCs w:val="24"/>
        </w:rPr>
      </w:pPr>
    </w:p>
    <w:p w:rsidR="00D14D81" w:rsidRPr="00D95C9D" w:rsidRDefault="00FC3FB0" w:rsidP="00FC3FB0">
      <w:pPr>
        <w:jc w:val="both"/>
        <w:rPr>
          <w:rFonts w:ascii="Palatino Linotype" w:hAnsi="Palatino Linotype" w:cs="Times New Roman"/>
          <w:sz w:val="24"/>
          <w:szCs w:val="24"/>
        </w:rPr>
      </w:pPr>
      <w:r w:rsidRPr="00D95C9D">
        <w:rPr>
          <w:rFonts w:ascii="Palatino Linotype" w:hAnsi="Palatino Linotype" w:cs="Times New Roman"/>
          <w:sz w:val="24"/>
          <w:szCs w:val="24"/>
        </w:rPr>
        <w:t xml:space="preserve">Finalmente cuando el indicador IDE es creado, </w:t>
      </w:r>
      <w:r w:rsidR="005A2142">
        <w:rPr>
          <w:rFonts w:ascii="Palatino Linotype" w:hAnsi="Palatino Linotype" w:cs="Times New Roman"/>
          <w:sz w:val="24"/>
          <w:szCs w:val="24"/>
        </w:rPr>
        <w:t xml:space="preserve">paso siguiente es levantar todos estos datos recopilados, sistematizando la </w:t>
      </w:r>
      <w:r w:rsidRPr="00D95C9D">
        <w:rPr>
          <w:rFonts w:ascii="Palatino Linotype" w:hAnsi="Palatino Linotype" w:cs="Times New Roman"/>
          <w:sz w:val="24"/>
          <w:szCs w:val="24"/>
        </w:rPr>
        <w:t>información geográfica</w:t>
      </w:r>
      <w:r w:rsidR="00FE0889" w:rsidRPr="00D95C9D">
        <w:rPr>
          <w:rFonts w:ascii="Palatino Linotype" w:hAnsi="Palatino Linotype" w:cs="Times New Roman"/>
          <w:sz w:val="24"/>
          <w:szCs w:val="24"/>
        </w:rPr>
        <w:t xml:space="preserve"> (en este caso se utiliza</w:t>
      </w:r>
      <w:r w:rsidR="005A2142">
        <w:rPr>
          <w:rFonts w:ascii="Palatino Linotype" w:hAnsi="Palatino Linotype" w:cs="Times New Roman"/>
          <w:sz w:val="24"/>
          <w:szCs w:val="24"/>
        </w:rPr>
        <w:t xml:space="preserve"> el programa</w:t>
      </w:r>
      <w:r w:rsidR="00FE0889" w:rsidRPr="00D95C9D">
        <w:rPr>
          <w:rFonts w:ascii="Palatino Linotype" w:hAnsi="Palatino Linotype" w:cs="Times New Roman"/>
          <w:sz w:val="24"/>
          <w:szCs w:val="24"/>
        </w:rPr>
        <w:t xml:space="preserve"> </w:t>
      </w:r>
      <w:proofErr w:type="spellStart"/>
      <w:r w:rsidR="00FE0889" w:rsidRPr="00D95C9D">
        <w:rPr>
          <w:rFonts w:ascii="Palatino Linotype" w:hAnsi="Palatino Linotype" w:cs="Times New Roman"/>
          <w:sz w:val="24"/>
          <w:szCs w:val="24"/>
        </w:rPr>
        <w:t>Qgis</w:t>
      </w:r>
      <w:proofErr w:type="spellEnd"/>
      <w:r w:rsidR="00FE0889" w:rsidRPr="00D95C9D">
        <w:rPr>
          <w:rFonts w:ascii="Palatino Linotype" w:hAnsi="Palatino Linotype" w:cs="Times New Roman"/>
          <w:sz w:val="24"/>
          <w:szCs w:val="24"/>
        </w:rPr>
        <w:t>)</w:t>
      </w:r>
      <w:r w:rsidRPr="00D95C9D">
        <w:rPr>
          <w:rFonts w:ascii="Palatino Linotype" w:hAnsi="Palatino Linotype" w:cs="Times New Roman"/>
          <w:sz w:val="24"/>
          <w:szCs w:val="24"/>
        </w:rPr>
        <w:t xml:space="preserve">. Para esto se utiliza la capa </w:t>
      </w:r>
      <w:proofErr w:type="spellStart"/>
      <w:r w:rsidRPr="00D95C9D">
        <w:rPr>
          <w:rFonts w:ascii="Palatino Linotype" w:hAnsi="Palatino Linotype" w:cs="Times New Roman"/>
          <w:sz w:val="24"/>
          <w:szCs w:val="24"/>
        </w:rPr>
        <w:t>shape</w:t>
      </w:r>
      <w:proofErr w:type="spellEnd"/>
      <w:r w:rsidRPr="00D95C9D">
        <w:rPr>
          <w:rFonts w:ascii="Palatino Linotype" w:hAnsi="Palatino Linotype" w:cs="Times New Roman"/>
          <w:sz w:val="24"/>
          <w:szCs w:val="24"/>
        </w:rPr>
        <w:t xml:space="preserve"> creada con anterioridad </w:t>
      </w:r>
      <w:r w:rsidRPr="00D95C9D">
        <w:rPr>
          <w:rFonts w:ascii="Palatino Linotype" w:hAnsi="Palatino Linotype" w:cs="Times New Roman"/>
          <w:sz w:val="24"/>
          <w:szCs w:val="24"/>
        </w:rPr>
        <w:lastRenderedPageBreak/>
        <w:t xml:space="preserve">y compartida por una institución generadora, </w:t>
      </w:r>
      <w:r w:rsidR="005A2142">
        <w:rPr>
          <w:rFonts w:ascii="Palatino Linotype" w:hAnsi="Palatino Linotype" w:cs="Times New Roman"/>
          <w:sz w:val="24"/>
          <w:szCs w:val="24"/>
        </w:rPr>
        <w:t xml:space="preserve">construyendo </w:t>
      </w:r>
      <w:r w:rsidRPr="00D95C9D">
        <w:rPr>
          <w:rFonts w:ascii="Palatino Linotype" w:hAnsi="Palatino Linotype" w:cs="Times New Roman"/>
          <w:sz w:val="24"/>
          <w:szCs w:val="24"/>
        </w:rPr>
        <w:t>a partir de polígonos todo el continente americano</w:t>
      </w:r>
      <w:r w:rsidR="008D3BA2" w:rsidRPr="00D95C9D">
        <w:rPr>
          <w:rFonts w:ascii="Palatino Linotype" w:hAnsi="Palatino Linotype" w:cs="Times New Roman"/>
          <w:sz w:val="24"/>
          <w:szCs w:val="24"/>
        </w:rPr>
        <w:t xml:space="preserve">. Cada polígono </w:t>
      </w:r>
      <w:r w:rsidR="00550E31" w:rsidRPr="00D95C9D">
        <w:rPr>
          <w:rFonts w:ascii="Palatino Linotype" w:hAnsi="Palatino Linotype" w:cs="Times New Roman"/>
          <w:sz w:val="24"/>
          <w:szCs w:val="24"/>
        </w:rPr>
        <w:t>está</w:t>
      </w:r>
      <w:r w:rsidR="008D3BA2" w:rsidRPr="00D95C9D">
        <w:rPr>
          <w:rFonts w:ascii="Palatino Linotype" w:hAnsi="Palatino Linotype" w:cs="Times New Roman"/>
          <w:sz w:val="24"/>
          <w:szCs w:val="24"/>
        </w:rPr>
        <w:t xml:space="preserve"> asociado a un país. Estos al abrir su tabla de atributos</w:t>
      </w:r>
      <w:r w:rsidR="00FE0889" w:rsidRPr="00D95C9D">
        <w:rPr>
          <w:rFonts w:ascii="Palatino Linotype" w:hAnsi="Palatino Linotype" w:cs="Times New Roman"/>
          <w:sz w:val="24"/>
          <w:szCs w:val="24"/>
        </w:rPr>
        <w:t xml:space="preserve"> </w:t>
      </w:r>
      <w:r w:rsidR="00550E31" w:rsidRPr="00D95C9D">
        <w:rPr>
          <w:rFonts w:ascii="Palatino Linotype" w:hAnsi="Palatino Linotype" w:cs="Times New Roman"/>
          <w:sz w:val="24"/>
          <w:szCs w:val="24"/>
        </w:rPr>
        <w:t>tienen</w:t>
      </w:r>
      <w:r w:rsidR="00FE0889" w:rsidRPr="00D95C9D">
        <w:rPr>
          <w:rFonts w:ascii="Palatino Linotype" w:hAnsi="Palatino Linotype" w:cs="Times New Roman"/>
          <w:sz w:val="24"/>
          <w:szCs w:val="24"/>
        </w:rPr>
        <w:t xml:space="preserve"> una fila y columna asociada</w:t>
      </w:r>
      <w:r w:rsidR="00550E31" w:rsidRPr="00D95C9D">
        <w:rPr>
          <w:rFonts w:ascii="Palatino Linotype" w:hAnsi="Palatino Linotype" w:cs="Times New Roman"/>
          <w:sz w:val="24"/>
          <w:szCs w:val="24"/>
        </w:rPr>
        <w:t>s</w:t>
      </w:r>
      <w:r w:rsidR="00FE0889" w:rsidRPr="00D95C9D">
        <w:rPr>
          <w:rFonts w:ascii="Palatino Linotype" w:hAnsi="Palatino Linotype" w:cs="Times New Roman"/>
          <w:sz w:val="24"/>
          <w:szCs w:val="24"/>
        </w:rPr>
        <w:t xml:space="preserve">. En estás se sistematiza todas las ponderaciones totales por categoría y total </w:t>
      </w:r>
      <w:proofErr w:type="spellStart"/>
      <w:r w:rsidR="00FE0889" w:rsidRPr="00D95C9D">
        <w:rPr>
          <w:rFonts w:ascii="Palatino Linotype" w:hAnsi="Palatino Linotype" w:cs="Times New Roman"/>
          <w:sz w:val="24"/>
          <w:szCs w:val="24"/>
        </w:rPr>
        <w:t>kpi</w:t>
      </w:r>
      <w:proofErr w:type="spellEnd"/>
      <w:r w:rsidR="00FE0889" w:rsidRPr="00D95C9D">
        <w:rPr>
          <w:rFonts w:ascii="Palatino Linotype" w:hAnsi="Palatino Linotype" w:cs="Times New Roman"/>
          <w:sz w:val="24"/>
          <w:szCs w:val="24"/>
        </w:rPr>
        <w:t>.</w:t>
      </w:r>
      <w:r w:rsidR="00550E31" w:rsidRPr="00D95C9D">
        <w:rPr>
          <w:rFonts w:ascii="Palatino Linotype" w:hAnsi="Palatino Linotype" w:cs="Times New Roman"/>
          <w:sz w:val="24"/>
          <w:szCs w:val="24"/>
        </w:rPr>
        <w:t xml:space="preserve"> </w:t>
      </w:r>
    </w:p>
    <w:p w:rsidR="008D3BA2" w:rsidRPr="00D95C9D" w:rsidRDefault="008D3BA2" w:rsidP="008D3BA2">
      <w:pPr>
        <w:pStyle w:val="Subttulo"/>
        <w:rPr>
          <w:rFonts w:ascii="Palatino Linotype" w:hAnsi="Palatino Linotype"/>
        </w:rPr>
      </w:pPr>
    </w:p>
    <w:p w:rsidR="004563C3" w:rsidRDefault="008D3BA2" w:rsidP="00DE21A3">
      <w:pPr>
        <w:pStyle w:val="Subttulo"/>
        <w:jc w:val="both"/>
        <w:outlineLvl w:val="2"/>
        <w:rPr>
          <w:rFonts w:ascii="Palatino Linotype" w:hAnsi="Palatino Linotype"/>
        </w:rPr>
      </w:pPr>
      <w:bookmarkStart w:id="21" w:name="_Toc15552970"/>
      <w:r w:rsidRPr="00D95C9D">
        <w:rPr>
          <w:rFonts w:ascii="Palatino Linotype" w:hAnsi="Palatino Linotype"/>
        </w:rPr>
        <w:t xml:space="preserve">6. Presentación de indicador IDE regional 2019 en plataforma </w:t>
      </w:r>
      <w:proofErr w:type="spellStart"/>
      <w:r w:rsidRPr="00D95C9D">
        <w:rPr>
          <w:rFonts w:ascii="Palatino Linotype" w:hAnsi="Palatino Linotype"/>
        </w:rPr>
        <w:t>Arcgis</w:t>
      </w:r>
      <w:proofErr w:type="spellEnd"/>
      <w:r w:rsidRPr="00D95C9D">
        <w:rPr>
          <w:rFonts w:ascii="Palatino Linotype" w:hAnsi="Palatino Linotype"/>
        </w:rPr>
        <w:t xml:space="preserve"> Online: Producción de </w:t>
      </w:r>
      <w:proofErr w:type="spellStart"/>
      <w:r w:rsidRPr="00D95C9D">
        <w:rPr>
          <w:rFonts w:ascii="Palatino Linotype" w:hAnsi="Palatino Linotype"/>
        </w:rPr>
        <w:t>dashboard</w:t>
      </w:r>
      <w:proofErr w:type="spellEnd"/>
      <w:r w:rsidRPr="00D95C9D">
        <w:rPr>
          <w:rFonts w:ascii="Palatino Linotype" w:hAnsi="Palatino Linotype"/>
        </w:rPr>
        <w:t>.</w:t>
      </w:r>
      <w:bookmarkEnd w:id="21"/>
    </w:p>
    <w:p w:rsidR="00431C9A" w:rsidRPr="00431C9A" w:rsidRDefault="00431C9A" w:rsidP="00431C9A">
      <w:pPr>
        <w:jc w:val="both"/>
        <w:rPr>
          <w:sz w:val="24"/>
          <w:szCs w:val="24"/>
        </w:rPr>
      </w:pPr>
    </w:p>
    <w:p w:rsidR="00431C9A" w:rsidRPr="00431C9A" w:rsidRDefault="00431C9A" w:rsidP="00431C9A">
      <w:pPr>
        <w:jc w:val="both"/>
        <w:rPr>
          <w:sz w:val="24"/>
          <w:szCs w:val="24"/>
        </w:rPr>
      </w:pPr>
      <w:r w:rsidRPr="00431C9A">
        <w:rPr>
          <w:rFonts w:ascii="Palatino Linotype" w:hAnsi="Palatino Linotype"/>
          <w:color w:val="000000"/>
          <w:sz w:val="24"/>
          <w:szCs w:val="24"/>
        </w:rPr>
        <w:t xml:space="preserve">Como finalización de la metodología práctica el último paso es presentar el indicador IDE 2019 de manera más integral en la plataforma </w:t>
      </w:r>
      <w:proofErr w:type="spellStart"/>
      <w:r w:rsidRPr="00431C9A">
        <w:rPr>
          <w:rFonts w:ascii="Palatino Linotype" w:hAnsi="Palatino Linotype"/>
          <w:color w:val="000000"/>
          <w:sz w:val="24"/>
          <w:szCs w:val="24"/>
        </w:rPr>
        <w:t>dashboard</w:t>
      </w:r>
      <w:proofErr w:type="spellEnd"/>
      <w:r w:rsidRPr="00431C9A">
        <w:rPr>
          <w:rFonts w:ascii="Palatino Linotype" w:hAnsi="Palatino Linotype"/>
          <w:color w:val="000000"/>
          <w:sz w:val="24"/>
          <w:szCs w:val="24"/>
        </w:rPr>
        <w:t xml:space="preserve"> de </w:t>
      </w:r>
      <w:proofErr w:type="spellStart"/>
      <w:r w:rsidRPr="00431C9A">
        <w:rPr>
          <w:rFonts w:ascii="Palatino Linotype" w:hAnsi="Palatino Linotype"/>
          <w:color w:val="000000"/>
          <w:sz w:val="24"/>
          <w:szCs w:val="24"/>
        </w:rPr>
        <w:t>Arcgis</w:t>
      </w:r>
      <w:proofErr w:type="spellEnd"/>
      <w:r w:rsidRPr="00431C9A">
        <w:rPr>
          <w:rFonts w:ascii="Palatino Linotype" w:hAnsi="Palatino Linotype"/>
          <w:color w:val="000000"/>
          <w:sz w:val="24"/>
          <w:szCs w:val="24"/>
        </w:rPr>
        <w:t xml:space="preserve"> Online, permitiendo la visualización a todos los datos y</w:t>
      </w:r>
      <w:r>
        <w:rPr>
          <w:rFonts w:ascii="Palatino Linotype" w:hAnsi="Palatino Linotype"/>
          <w:color w:val="000000"/>
          <w:sz w:val="24"/>
          <w:szCs w:val="24"/>
        </w:rPr>
        <w:t xml:space="preserve"> sus resultados al mismo tiempo con </w:t>
      </w:r>
      <w:r w:rsidRPr="00431C9A">
        <w:rPr>
          <w:rFonts w:ascii="Palatino Linotype" w:hAnsi="Palatino Linotype"/>
          <w:color w:val="000000"/>
          <w:sz w:val="24"/>
          <w:szCs w:val="24"/>
        </w:rPr>
        <w:t>acceso libre desde la página web de UN-GGIM Américas para cualquier usuario. </w:t>
      </w:r>
    </w:p>
    <w:p w:rsidR="004563C3" w:rsidRPr="00D95C9D" w:rsidRDefault="00D50A42" w:rsidP="00EC1071">
      <w:pPr>
        <w:pStyle w:val="Ttulo1"/>
        <w:jc w:val="both"/>
        <w:rPr>
          <w:rFonts w:ascii="Palatino Linotype" w:hAnsi="Palatino Linotype"/>
        </w:rPr>
      </w:pPr>
      <w:bookmarkStart w:id="22" w:name="_Toc15552971"/>
      <w:r w:rsidRPr="00D95C9D">
        <w:rPr>
          <w:rFonts w:ascii="Palatino Linotype" w:hAnsi="Palatino Linotype"/>
        </w:rPr>
        <w:t>5d. Elaboración de un método comparativo entre cada indicador IDE 2018-2019</w:t>
      </w:r>
      <w:bookmarkEnd w:id="22"/>
      <w:r w:rsidRPr="00D95C9D">
        <w:rPr>
          <w:rFonts w:ascii="Palatino Linotype" w:hAnsi="Palatino Linotype"/>
        </w:rPr>
        <w:t xml:space="preserve"> </w:t>
      </w:r>
      <w:r w:rsidR="004563C3" w:rsidRPr="00D95C9D">
        <w:rPr>
          <w:rFonts w:ascii="Palatino Linotype" w:hAnsi="Palatino Linotype"/>
        </w:rPr>
        <w:t xml:space="preserve"> </w:t>
      </w:r>
    </w:p>
    <w:p w:rsidR="00D50A42" w:rsidRPr="00D95C9D" w:rsidRDefault="00D50A42" w:rsidP="00D50A42">
      <w:pPr>
        <w:rPr>
          <w:rFonts w:ascii="Palatino Linotype" w:hAnsi="Palatino Linotype"/>
          <w:sz w:val="24"/>
          <w:szCs w:val="24"/>
        </w:rPr>
      </w:pPr>
    </w:p>
    <w:p w:rsidR="00D50A42" w:rsidRPr="00D95C9D" w:rsidRDefault="00D50A42" w:rsidP="00D50A42">
      <w:pPr>
        <w:jc w:val="both"/>
        <w:rPr>
          <w:rFonts w:ascii="Palatino Linotype" w:hAnsi="Palatino Linotype" w:cs="Times New Roman"/>
          <w:sz w:val="24"/>
          <w:szCs w:val="24"/>
        </w:rPr>
      </w:pPr>
      <w:r w:rsidRPr="00D95C9D">
        <w:rPr>
          <w:rFonts w:ascii="Palatino Linotype" w:hAnsi="Palatino Linotype" w:cs="Times New Roman"/>
          <w:sz w:val="24"/>
          <w:szCs w:val="24"/>
        </w:rPr>
        <w:t>A partir de la corrección (indicador IDE 2018) y elaboración (indicador IDE 2019)</w:t>
      </w:r>
      <w:r w:rsidR="001E4F2C" w:rsidRPr="00D95C9D">
        <w:rPr>
          <w:rFonts w:ascii="Palatino Linotype" w:hAnsi="Palatino Linotype" w:cs="Times New Roman"/>
          <w:sz w:val="24"/>
          <w:szCs w:val="24"/>
        </w:rPr>
        <w:t xml:space="preserve"> </w:t>
      </w:r>
      <w:r w:rsidR="00B46691" w:rsidRPr="00D95C9D">
        <w:rPr>
          <w:rFonts w:ascii="Palatino Linotype" w:hAnsi="Palatino Linotype" w:cs="Times New Roman"/>
          <w:sz w:val="24"/>
          <w:szCs w:val="24"/>
        </w:rPr>
        <w:t xml:space="preserve">los datos se </w:t>
      </w:r>
      <w:r w:rsidR="001E4F2C" w:rsidRPr="00D95C9D">
        <w:rPr>
          <w:rFonts w:ascii="Palatino Linotype" w:hAnsi="Palatino Linotype" w:cs="Times New Roman"/>
          <w:sz w:val="24"/>
          <w:szCs w:val="24"/>
        </w:rPr>
        <w:t>actualiza</w:t>
      </w:r>
      <w:r w:rsidR="00B46691" w:rsidRPr="00D95C9D">
        <w:rPr>
          <w:rFonts w:ascii="Palatino Linotype" w:hAnsi="Palatino Linotype" w:cs="Times New Roman"/>
          <w:sz w:val="24"/>
          <w:szCs w:val="24"/>
        </w:rPr>
        <w:t xml:space="preserve">n, presentando el estado actual </w:t>
      </w:r>
      <w:r w:rsidR="00971F1F">
        <w:rPr>
          <w:rFonts w:ascii="Palatino Linotype" w:hAnsi="Palatino Linotype" w:cs="Times New Roman"/>
          <w:sz w:val="24"/>
          <w:szCs w:val="24"/>
        </w:rPr>
        <w:t>implementación de las Infraestructuras de D</w:t>
      </w:r>
      <w:r w:rsidR="00B46691" w:rsidRPr="00D95C9D">
        <w:rPr>
          <w:rFonts w:ascii="Palatino Linotype" w:hAnsi="Palatino Linotype" w:cs="Times New Roman"/>
          <w:sz w:val="24"/>
          <w:szCs w:val="24"/>
        </w:rPr>
        <w:t>ato</w:t>
      </w:r>
      <w:r w:rsidR="00971F1F">
        <w:rPr>
          <w:rFonts w:ascii="Palatino Linotype" w:hAnsi="Palatino Linotype" w:cs="Times New Roman"/>
          <w:sz w:val="24"/>
          <w:szCs w:val="24"/>
        </w:rPr>
        <w:t xml:space="preserve">s </w:t>
      </w:r>
      <w:proofErr w:type="spellStart"/>
      <w:r w:rsidR="00971F1F">
        <w:rPr>
          <w:rFonts w:ascii="Palatino Linotype" w:hAnsi="Palatino Linotype" w:cs="Times New Roman"/>
          <w:sz w:val="24"/>
          <w:szCs w:val="24"/>
        </w:rPr>
        <w:t>G</w:t>
      </w:r>
      <w:r w:rsidR="00B46691" w:rsidRPr="00D95C9D">
        <w:rPr>
          <w:rFonts w:ascii="Palatino Linotype" w:hAnsi="Palatino Linotype" w:cs="Times New Roman"/>
          <w:sz w:val="24"/>
          <w:szCs w:val="24"/>
        </w:rPr>
        <w:t>eoespaciales</w:t>
      </w:r>
      <w:proofErr w:type="spellEnd"/>
      <w:r w:rsidR="00A956E2" w:rsidRPr="00D95C9D">
        <w:rPr>
          <w:rFonts w:ascii="Palatino Linotype" w:hAnsi="Palatino Linotype" w:cs="Times New Roman"/>
          <w:sz w:val="24"/>
          <w:szCs w:val="24"/>
        </w:rPr>
        <w:t xml:space="preserve"> en base a los resultados del año </w:t>
      </w:r>
      <w:r w:rsidR="00F751AD">
        <w:rPr>
          <w:rFonts w:ascii="Palatino Linotype" w:hAnsi="Palatino Linotype" w:cs="Times New Roman"/>
          <w:sz w:val="24"/>
          <w:szCs w:val="24"/>
        </w:rPr>
        <w:t>anterior</w:t>
      </w:r>
      <w:r w:rsidR="001E4F2C" w:rsidRPr="00D95C9D">
        <w:rPr>
          <w:rFonts w:ascii="Palatino Linotype" w:hAnsi="Palatino Linotype" w:cs="Times New Roman"/>
          <w:sz w:val="24"/>
          <w:szCs w:val="24"/>
        </w:rPr>
        <w:t xml:space="preserve">. Su búsqueda también se centra en contrastar los resultados del </w:t>
      </w:r>
      <w:r w:rsidR="00F751AD">
        <w:rPr>
          <w:rFonts w:ascii="Palatino Linotype" w:hAnsi="Palatino Linotype" w:cs="Times New Roman"/>
          <w:sz w:val="24"/>
          <w:szCs w:val="24"/>
        </w:rPr>
        <w:t>indicador IDE</w:t>
      </w:r>
      <w:r w:rsidR="001E4F2C" w:rsidRPr="00D95C9D">
        <w:rPr>
          <w:rFonts w:ascii="Palatino Linotype" w:hAnsi="Palatino Linotype" w:cs="Times New Roman"/>
          <w:sz w:val="24"/>
          <w:szCs w:val="24"/>
        </w:rPr>
        <w:t xml:space="preserve"> 2018 y 2019, generando un análisis comparativo entre un año y otro. Para lograr esto</w:t>
      </w:r>
      <w:r w:rsidR="00B46691" w:rsidRPr="00D95C9D">
        <w:rPr>
          <w:rFonts w:ascii="Palatino Linotype" w:hAnsi="Palatino Linotype" w:cs="Times New Roman"/>
          <w:sz w:val="24"/>
          <w:szCs w:val="24"/>
        </w:rPr>
        <w:t xml:space="preserve"> se realiza una nueva capa </w:t>
      </w:r>
      <w:proofErr w:type="spellStart"/>
      <w:r w:rsidR="00B46691" w:rsidRPr="00D95C9D">
        <w:rPr>
          <w:rFonts w:ascii="Palatino Linotype" w:hAnsi="Palatino Linotype" w:cs="Times New Roman"/>
          <w:sz w:val="24"/>
          <w:szCs w:val="24"/>
        </w:rPr>
        <w:t>shape</w:t>
      </w:r>
      <w:proofErr w:type="spellEnd"/>
      <w:r w:rsidR="00B46691" w:rsidRPr="00D95C9D">
        <w:rPr>
          <w:rFonts w:ascii="Palatino Linotype" w:hAnsi="Palatino Linotype" w:cs="Times New Roman"/>
          <w:sz w:val="24"/>
          <w:szCs w:val="24"/>
        </w:rPr>
        <w:t xml:space="preserve"> que contenga una categorización para representar los puntajes que se mantuvieron, subieron o bajaron</w:t>
      </w:r>
      <w:r w:rsidR="003A5D5F">
        <w:rPr>
          <w:rFonts w:ascii="Palatino Linotype" w:hAnsi="Palatino Linotype" w:cs="Times New Roman"/>
          <w:sz w:val="24"/>
          <w:szCs w:val="24"/>
        </w:rPr>
        <w:t>,</w:t>
      </w:r>
      <w:r w:rsidR="00B46691" w:rsidRPr="00D95C9D">
        <w:rPr>
          <w:rFonts w:ascii="Palatino Linotype" w:hAnsi="Palatino Linotype" w:cs="Times New Roman"/>
          <w:sz w:val="24"/>
          <w:szCs w:val="24"/>
        </w:rPr>
        <w:t xml:space="preserve"> respecto al prim</w:t>
      </w:r>
      <w:r w:rsidR="00F751AD">
        <w:rPr>
          <w:rFonts w:ascii="Palatino Linotype" w:hAnsi="Palatino Linotype" w:cs="Times New Roman"/>
          <w:sz w:val="24"/>
          <w:szCs w:val="24"/>
        </w:rPr>
        <w:t>er año de análisis del estado de</w:t>
      </w:r>
      <w:r w:rsidR="00971F1F">
        <w:rPr>
          <w:rFonts w:ascii="Palatino Linotype" w:hAnsi="Palatino Linotype" w:cs="Times New Roman"/>
          <w:sz w:val="24"/>
          <w:szCs w:val="24"/>
        </w:rPr>
        <w:t xml:space="preserve"> las Infraestructura de Datos </w:t>
      </w:r>
      <w:proofErr w:type="spellStart"/>
      <w:r w:rsidR="00971F1F">
        <w:rPr>
          <w:rFonts w:ascii="Palatino Linotype" w:hAnsi="Palatino Linotype" w:cs="Times New Roman"/>
          <w:sz w:val="24"/>
          <w:szCs w:val="24"/>
        </w:rPr>
        <w:t>G</w:t>
      </w:r>
      <w:r w:rsidR="00B46691" w:rsidRPr="00D95C9D">
        <w:rPr>
          <w:rFonts w:ascii="Palatino Linotype" w:hAnsi="Palatino Linotype" w:cs="Times New Roman"/>
          <w:sz w:val="24"/>
          <w:szCs w:val="24"/>
        </w:rPr>
        <w:t>eoespaciales</w:t>
      </w:r>
      <w:proofErr w:type="spellEnd"/>
      <w:r w:rsidR="00F751AD">
        <w:rPr>
          <w:rFonts w:ascii="Palatino Linotype" w:hAnsi="Palatino Linotype" w:cs="Times New Roman"/>
          <w:sz w:val="24"/>
          <w:szCs w:val="24"/>
        </w:rPr>
        <w:t xml:space="preserve"> en formato</w:t>
      </w:r>
      <w:r w:rsidR="003A5D5F">
        <w:rPr>
          <w:rFonts w:ascii="Palatino Linotype" w:hAnsi="Palatino Linotype" w:cs="Times New Roman"/>
          <w:sz w:val="24"/>
          <w:szCs w:val="24"/>
        </w:rPr>
        <w:t xml:space="preserve"> “texto” o “cadena”. </w:t>
      </w:r>
    </w:p>
    <w:p w:rsidR="00A956E2" w:rsidRPr="00D95C9D" w:rsidRDefault="00A956E2" w:rsidP="00D50A42">
      <w:pPr>
        <w:jc w:val="both"/>
        <w:rPr>
          <w:rFonts w:ascii="Palatino Linotype" w:hAnsi="Palatino Linotype" w:cs="Times New Roman"/>
          <w:sz w:val="24"/>
          <w:szCs w:val="24"/>
        </w:rPr>
      </w:pPr>
    </w:p>
    <w:p w:rsidR="00A956E2" w:rsidRPr="00D95C9D" w:rsidRDefault="00A956E2" w:rsidP="00D50A42">
      <w:pPr>
        <w:jc w:val="both"/>
        <w:rPr>
          <w:rFonts w:ascii="Palatino Linotype" w:hAnsi="Palatino Linotype" w:cs="Times New Roman"/>
          <w:sz w:val="24"/>
          <w:szCs w:val="24"/>
        </w:rPr>
      </w:pPr>
      <w:r w:rsidRPr="00D95C9D">
        <w:rPr>
          <w:rFonts w:ascii="Palatino Linotype" w:hAnsi="Palatino Linotype" w:cs="Times New Roman"/>
          <w:sz w:val="24"/>
          <w:szCs w:val="24"/>
        </w:rPr>
        <w:t>Las categorizaciones se repres</w:t>
      </w:r>
      <w:r w:rsidR="00C011E1">
        <w:rPr>
          <w:rFonts w:ascii="Palatino Linotype" w:hAnsi="Palatino Linotype" w:cs="Times New Roman"/>
          <w:sz w:val="24"/>
          <w:szCs w:val="24"/>
        </w:rPr>
        <w:t>entaron con las palabras “</w:t>
      </w:r>
      <w:proofErr w:type="spellStart"/>
      <w:r w:rsidR="00C011E1">
        <w:rPr>
          <w:rFonts w:ascii="Palatino Linotype" w:hAnsi="Palatino Linotype" w:cs="Times New Roman"/>
          <w:sz w:val="24"/>
          <w:szCs w:val="24"/>
        </w:rPr>
        <w:t>high</w:t>
      </w:r>
      <w:proofErr w:type="spellEnd"/>
      <w:r w:rsidR="00C011E1">
        <w:rPr>
          <w:rFonts w:ascii="Palatino Linotype" w:hAnsi="Palatino Linotype" w:cs="Times New Roman"/>
          <w:sz w:val="24"/>
          <w:szCs w:val="24"/>
        </w:rPr>
        <w:t xml:space="preserve">”, </w:t>
      </w:r>
      <w:r w:rsidRPr="00D95C9D">
        <w:rPr>
          <w:rFonts w:ascii="Palatino Linotype" w:hAnsi="Palatino Linotype" w:cs="Times New Roman"/>
          <w:sz w:val="24"/>
          <w:szCs w:val="24"/>
        </w:rPr>
        <w:t>indica</w:t>
      </w:r>
      <w:r w:rsidR="00C011E1">
        <w:rPr>
          <w:rFonts w:ascii="Palatino Linotype" w:hAnsi="Palatino Linotype" w:cs="Times New Roman"/>
          <w:sz w:val="24"/>
          <w:szCs w:val="24"/>
        </w:rPr>
        <w:t>ndo</w:t>
      </w:r>
      <w:r w:rsidRPr="00D95C9D">
        <w:rPr>
          <w:rFonts w:ascii="Palatino Linotype" w:hAnsi="Palatino Linotype" w:cs="Times New Roman"/>
          <w:sz w:val="24"/>
          <w:szCs w:val="24"/>
        </w:rPr>
        <w:t xml:space="preserve"> que la</w:t>
      </w:r>
      <w:r w:rsidR="0046325E" w:rsidRPr="00D95C9D">
        <w:rPr>
          <w:rFonts w:ascii="Palatino Linotype" w:hAnsi="Palatino Linotype" w:cs="Times New Roman"/>
          <w:sz w:val="24"/>
          <w:szCs w:val="24"/>
        </w:rPr>
        <w:t>s</w:t>
      </w:r>
      <w:r w:rsidRPr="00D95C9D">
        <w:rPr>
          <w:rFonts w:ascii="Palatino Linotype" w:hAnsi="Palatino Linotype" w:cs="Times New Roman"/>
          <w:sz w:val="24"/>
          <w:szCs w:val="24"/>
        </w:rPr>
        <w:t xml:space="preserve"> categoría</w:t>
      </w:r>
      <w:r w:rsidR="0046325E" w:rsidRPr="00D95C9D">
        <w:rPr>
          <w:rFonts w:ascii="Palatino Linotype" w:hAnsi="Palatino Linotype" w:cs="Times New Roman"/>
          <w:sz w:val="24"/>
          <w:szCs w:val="24"/>
        </w:rPr>
        <w:t>s</w:t>
      </w:r>
      <w:r w:rsidRPr="00D95C9D">
        <w:rPr>
          <w:rFonts w:ascii="Palatino Linotype" w:hAnsi="Palatino Linotype" w:cs="Times New Roman"/>
          <w:sz w:val="24"/>
          <w:szCs w:val="24"/>
        </w:rPr>
        <w:t xml:space="preserve"> o el indicador sube</w:t>
      </w:r>
      <w:r w:rsidR="0046325E" w:rsidRPr="00D95C9D">
        <w:rPr>
          <w:rFonts w:ascii="Palatino Linotype" w:hAnsi="Palatino Linotype" w:cs="Times New Roman"/>
          <w:sz w:val="24"/>
          <w:szCs w:val="24"/>
        </w:rPr>
        <w:t>n</w:t>
      </w:r>
      <w:r w:rsidRPr="00D95C9D">
        <w:rPr>
          <w:rFonts w:ascii="Palatino Linotype" w:hAnsi="Palatino Linotype" w:cs="Times New Roman"/>
          <w:sz w:val="24"/>
          <w:szCs w:val="24"/>
        </w:rPr>
        <w:t xml:space="preserve"> re</w:t>
      </w:r>
      <w:r w:rsidR="00C011E1">
        <w:rPr>
          <w:rFonts w:ascii="Palatino Linotype" w:hAnsi="Palatino Linotype" w:cs="Times New Roman"/>
          <w:sz w:val="24"/>
          <w:szCs w:val="24"/>
        </w:rPr>
        <w:t>specto al año anterior, “</w:t>
      </w:r>
      <w:proofErr w:type="spellStart"/>
      <w:r w:rsidR="00C011E1">
        <w:rPr>
          <w:rFonts w:ascii="Palatino Linotype" w:hAnsi="Palatino Linotype" w:cs="Times New Roman"/>
          <w:sz w:val="24"/>
          <w:szCs w:val="24"/>
        </w:rPr>
        <w:t>equal</w:t>
      </w:r>
      <w:proofErr w:type="spellEnd"/>
      <w:r w:rsidR="00C011E1">
        <w:rPr>
          <w:rFonts w:ascii="Palatino Linotype" w:hAnsi="Palatino Linotype" w:cs="Times New Roman"/>
          <w:sz w:val="24"/>
          <w:szCs w:val="24"/>
        </w:rPr>
        <w:t>”, i</w:t>
      </w:r>
      <w:r w:rsidRPr="00D95C9D">
        <w:rPr>
          <w:rFonts w:ascii="Palatino Linotype" w:hAnsi="Palatino Linotype" w:cs="Times New Roman"/>
          <w:sz w:val="24"/>
          <w:szCs w:val="24"/>
        </w:rPr>
        <w:t>ndica</w:t>
      </w:r>
      <w:r w:rsidR="00C011E1">
        <w:rPr>
          <w:rFonts w:ascii="Palatino Linotype" w:hAnsi="Palatino Linotype" w:cs="Times New Roman"/>
          <w:sz w:val="24"/>
          <w:szCs w:val="24"/>
        </w:rPr>
        <w:t>ndo</w:t>
      </w:r>
      <w:r w:rsidRPr="00D95C9D">
        <w:rPr>
          <w:rFonts w:ascii="Palatino Linotype" w:hAnsi="Palatino Linotype" w:cs="Times New Roman"/>
          <w:sz w:val="24"/>
          <w:szCs w:val="24"/>
        </w:rPr>
        <w:t xml:space="preserve"> que la</w:t>
      </w:r>
      <w:r w:rsidR="0046325E" w:rsidRPr="00D95C9D">
        <w:rPr>
          <w:rFonts w:ascii="Palatino Linotype" w:hAnsi="Palatino Linotype" w:cs="Times New Roman"/>
          <w:sz w:val="24"/>
          <w:szCs w:val="24"/>
        </w:rPr>
        <w:t>s</w:t>
      </w:r>
      <w:r w:rsidRPr="00D95C9D">
        <w:rPr>
          <w:rFonts w:ascii="Palatino Linotype" w:hAnsi="Palatino Linotype" w:cs="Times New Roman"/>
          <w:sz w:val="24"/>
          <w:szCs w:val="24"/>
        </w:rPr>
        <w:t xml:space="preserve"> categoría</w:t>
      </w:r>
      <w:r w:rsidR="0046325E" w:rsidRPr="00D95C9D">
        <w:rPr>
          <w:rFonts w:ascii="Palatino Linotype" w:hAnsi="Palatino Linotype" w:cs="Times New Roman"/>
          <w:sz w:val="24"/>
          <w:szCs w:val="24"/>
        </w:rPr>
        <w:t>s o el indicador se mantuvieron</w:t>
      </w:r>
      <w:r w:rsidR="00C011E1">
        <w:rPr>
          <w:rFonts w:ascii="Palatino Linotype" w:hAnsi="Palatino Linotype" w:cs="Times New Roman"/>
          <w:sz w:val="24"/>
          <w:szCs w:val="24"/>
        </w:rPr>
        <w:t xml:space="preserve"> igual y “</w:t>
      </w:r>
      <w:proofErr w:type="spellStart"/>
      <w:r w:rsidR="00C011E1">
        <w:rPr>
          <w:rFonts w:ascii="Palatino Linotype" w:hAnsi="Palatino Linotype" w:cs="Times New Roman"/>
          <w:sz w:val="24"/>
          <w:szCs w:val="24"/>
        </w:rPr>
        <w:t>low</w:t>
      </w:r>
      <w:proofErr w:type="spellEnd"/>
      <w:r w:rsidR="00C011E1">
        <w:rPr>
          <w:rFonts w:ascii="Palatino Linotype" w:hAnsi="Palatino Linotype" w:cs="Times New Roman"/>
          <w:sz w:val="24"/>
          <w:szCs w:val="24"/>
        </w:rPr>
        <w:t xml:space="preserve">”, </w:t>
      </w:r>
      <w:r w:rsidRPr="00D95C9D">
        <w:rPr>
          <w:rFonts w:ascii="Palatino Linotype" w:hAnsi="Palatino Linotype" w:cs="Times New Roman"/>
          <w:sz w:val="24"/>
          <w:szCs w:val="24"/>
        </w:rPr>
        <w:t>indica</w:t>
      </w:r>
      <w:r w:rsidR="00C011E1">
        <w:rPr>
          <w:rFonts w:ascii="Palatino Linotype" w:hAnsi="Palatino Linotype" w:cs="Times New Roman"/>
          <w:sz w:val="24"/>
          <w:szCs w:val="24"/>
        </w:rPr>
        <w:t>ndo</w:t>
      </w:r>
      <w:r w:rsidRPr="00D95C9D">
        <w:rPr>
          <w:rFonts w:ascii="Palatino Linotype" w:hAnsi="Palatino Linotype" w:cs="Times New Roman"/>
          <w:sz w:val="24"/>
          <w:szCs w:val="24"/>
        </w:rPr>
        <w:t xml:space="preserve"> que la</w:t>
      </w:r>
      <w:r w:rsidR="0046325E" w:rsidRPr="00D95C9D">
        <w:rPr>
          <w:rFonts w:ascii="Palatino Linotype" w:hAnsi="Palatino Linotype" w:cs="Times New Roman"/>
          <w:sz w:val="24"/>
          <w:szCs w:val="24"/>
        </w:rPr>
        <w:t>s</w:t>
      </w:r>
      <w:r w:rsidRPr="00D95C9D">
        <w:rPr>
          <w:rFonts w:ascii="Palatino Linotype" w:hAnsi="Palatino Linotype" w:cs="Times New Roman"/>
          <w:sz w:val="24"/>
          <w:szCs w:val="24"/>
        </w:rPr>
        <w:t xml:space="preserve"> categoría</w:t>
      </w:r>
      <w:r w:rsidR="0046325E" w:rsidRPr="00D95C9D">
        <w:rPr>
          <w:rFonts w:ascii="Palatino Linotype" w:hAnsi="Palatino Linotype" w:cs="Times New Roman"/>
          <w:sz w:val="24"/>
          <w:szCs w:val="24"/>
        </w:rPr>
        <w:t>s</w:t>
      </w:r>
      <w:r w:rsidR="003A5D5F">
        <w:rPr>
          <w:rFonts w:ascii="Palatino Linotype" w:hAnsi="Palatino Linotype" w:cs="Times New Roman"/>
          <w:sz w:val="24"/>
          <w:szCs w:val="24"/>
        </w:rPr>
        <w:t xml:space="preserve"> o el indicador disminuyen </w:t>
      </w:r>
      <w:r w:rsidRPr="00D95C9D">
        <w:rPr>
          <w:rFonts w:ascii="Palatino Linotype" w:hAnsi="Palatino Linotype" w:cs="Times New Roman"/>
          <w:sz w:val="24"/>
          <w:szCs w:val="24"/>
        </w:rPr>
        <w:t xml:space="preserve">respecto al año anterior. Estas categorías se generan a partir de la tabla de atributos, presentándose en filas por países miembros y columnas por cada puntaje total obtenido en categorías año 2018 y </w:t>
      </w:r>
      <w:r w:rsidRPr="00D95C9D">
        <w:rPr>
          <w:rFonts w:ascii="Palatino Linotype" w:hAnsi="Palatino Linotype" w:cs="Times New Roman"/>
          <w:sz w:val="24"/>
          <w:szCs w:val="24"/>
        </w:rPr>
        <w:lastRenderedPageBreak/>
        <w:t xml:space="preserve">2019 y total </w:t>
      </w:r>
      <w:proofErr w:type="spellStart"/>
      <w:r w:rsidRPr="00D95C9D">
        <w:rPr>
          <w:rFonts w:ascii="Palatino Linotype" w:hAnsi="Palatino Linotype" w:cs="Times New Roman"/>
          <w:sz w:val="24"/>
          <w:szCs w:val="24"/>
        </w:rPr>
        <w:t>kpi</w:t>
      </w:r>
      <w:proofErr w:type="spellEnd"/>
      <w:r w:rsidRPr="00D95C9D">
        <w:rPr>
          <w:rFonts w:ascii="Palatino Linotype" w:hAnsi="Palatino Linotype" w:cs="Times New Roman"/>
          <w:sz w:val="24"/>
          <w:szCs w:val="24"/>
        </w:rPr>
        <w:t xml:space="preserve">, </w:t>
      </w:r>
      <w:r w:rsidR="0046325E" w:rsidRPr="00D95C9D">
        <w:rPr>
          <w:rFonts w:ascii="Palatino Linotype" w:hAnsi="Palatino Linotype" w:cs="Times New Roman"/>
          <w:sz w:val="24"/>
          <w:szCs w:val="24"/>
        </w:rPr>
        <w:t xml:space="preserve">presentándose </w:t>
      </w:r>
      <w:r w:rsidRPr="00D95C9D">
        <w:rPr>
          <w:rFonts w:ascii="Palatino Linotype" w:hAnsi="Palatino Linotype" w:cs="Times New Roman"/>
          <w:sz w:val="24"/>
          <w:szCs w:val="24"/>
        </w:rPr>
        <w:t xml:space="preserve">al costado derecho de cada uno de estos la categorización </w:t>
      </w:r>
      <w:proofErr w:type="spellStart"/>
      <w:r w:rsidRPr="00D95C9D">
        <w:rPr>
          <w:rFonts w:ascii="Palatino Linotype" w:hAnsi="Palatino Linotype" w:cs="Times New Roman"/>
          <w:sz w:val="24"/>
          <w:szCs w:val="24"/>
        </w:rPr>
        <w:t>high</w:t>
      </w:r>
      <w:proofErr w:type="spellEnd"/>
      <w:r w:rsidRPr="00D95C9D">
        <w:rPr>
          <w:rFonts w:ascii="Palatino Linotype" w:hAnsi="Palatino Linotype" w:cs="Times New Roman"/>
          <w:sz w:val="24"/>
          <w:szCs w:val="24"/>
        </w:rPr>
        <w:t xml:space="preserve">, </w:t>
      </w:r>
      <w:proofErr w:type="spellStart"/>
      <w:r w:rsidRPr="00D95C9D">
        <w:rPr>
          <w:rFonts w:ascii="Palatino Linotype" w:hAnsi="Palatino Linotype" w:cs="Times New Roman"/>
          <w:sz w:val="24"/>
          <w:szCs w:val="24"/>
        </w:rPr>
        <w:t>equal</w:t>
      </w:r>
      <w:proofErr w:type="spellEnd"/>
      <w:r w:rsidRPr="00D95C9D">
        <w:rPr>
          <w:rFonts w:ascii="Palatino Linotype" w:hAnsi="Palatino Linotype" w:cs="Times New Roman"/>
          <w:sz w:val="24"/>
          <w:szCs w:val="24"/>
        </w:rPr>
        <w:t xml:space="preserve"> y </w:t>
      </w:r>
      <w:proofErr w:type="spellStart"/>
      <w:r w:rsidRPr="00D95C9D">
        <w:rPr>
          <w:rFonts w:ascii="Palatino Linotype" w:hAnsi="Palatino Linotype" w:cs="Times New Roman"/>
          <w:sz w:val="24"/>
          <w:szCs w:val="24"/>
        </w:rPr>
        <w:t>low</w:t>
      </w:r>
      <w:proofErr w:type="spellEnd"/>
      <w:r w:rsidRPr="00D95C9D">
        <w:rPr>
          <w:rFonts w:ascii="Palatino Linotype" w:hAnsi="Palatino Linotype" w:cs="Times New Roman"/>
          <w:sz w:val="24"/>
          <w:szCs w:val="24"/>
        </w:rPr>
        <w:t xml:space="preserve">. </w:t>
      </w:r>
    </w:p>
    <w:p w:rsidR="00A956E2" w:rsidRPr="00D95C9D" w:rsidRDefault="00A956E2" w:rsidP="00D50A42">
      <w:pPr>
        <w:jc w:val="both"/>
        <w:rPr>
          <w:rFonts w:ascii="Palatino Linotype" w:hAnsi="Palatino Linotype" w:cs="Times New Roman"/>
          <w:sz w:val="24"/>
          <w:szCs w:val="24"/>
        </w:rPr>
      </w:pPr>
    </w:p>
    <w:p w:rsidR="00A956E2" w:rsidRPr="00D95C9D" w:rsidRDefault="00A956E2" w:rsidP="00D50A42">
      <w:pPr>
        <w:jc w:val="both"/>
        <w:rPr>
          <w:rFonts w:ascii="Palatino Linotype" w:hAnsi="Palatino Linotype" w:cs="Times New Roman"/>
          <w:sz w:val="24"/>
          <w:szCs w:val="24"/>
        </w:rPr>
      </w:pPr>
      <w:r w:rsidRPr="00D95C9D">
        <w:rPr>
          <w:rFonts w:ascii="Palatino Linotype" w:hAnsi="Palatino Linotype" w:cs="Times New Roman"/>
          <w:sz w:val="24"/>
          <w:szCs w:val="24"/>
        </w:rPr>
        <w:t>Como caso particular los países que no responde al cuestionario 2019 se categoriz</w:t>
      </w:r>
      <w:r w:rsidR="004B7E19" w:rsidRPr="00D95C9D">
        <w:rPr>
          <w:rFonts w:ascii="Palatino Linotype" w:hAnsi="Palatino Linotype" w:cs="Times New Roman"/>
          <w:sz w:val="24"/>
          <w:szCs w:val="24"/>
        </w:rPr>
        <w:t xml:space="preserve">an como “no </w:t>
      </w:r>
      <w:proofErr w:type="spellStart"/>
      <w:r w:rsidR="004B7E19" w:rsidRPr="00D95C9D">
        <w:rPr>
          <w:rFonts w:ascii="Palatino Linotype" w:hAnsi="Palatino Linotype" w:cs="Times New Roman"/>
          <w:sz w:val="24"/>
          <w:szCs w:val="24"/>
        </w:rPr>
        <w:t>resp</w:t>
      </w:r>
      <w:proofErr w:type="spellEnd"/>
      <w:r w:rsidR="004B7E19" w:rsidRPr="00D95C9D">
        <w:rPr>
          <w:rFonts w:ascii="Palatino Linotype" w:hAnsi="Palatino Linotype" w:cs="Times New Roman"/>
          <w:sz w:val="24"/>
          <w:szCs w:val="24"/>
        </w:rPr>
        <w:t xml:space="preserve">” quien indica que no responde. </w:t>
      </w:r>
    </w:p>
    <w:p w:rsidR="001D60B0" w:rsidRPr="00D95C9D" w:rsidRDefault="001D60B0" w:rsidP="00170EF7">
      <w:pPr>
        <w:pStyle w:val="Ttulo"/>
        <w:outlineLvl w:val="0"/>
        <w:rPr>
          <w:rFonts w:ascii="Palatino Linotype" w:hAnsi="Palatino Linotype"/>
          <w:b/>
          <w:bCs/>
          <w:color w:val="365F91" w:themeColor="accent1" w:themeShade="BF"/>
          <w:spacing w:val="0"/>
          <w:kern w:val="0"/>
          <w:sz w:val="24"/>
          <w:szCs w:val="24"/>
        </w:rPr>
      </w:pPr>
    </w:p>
    <w:p w:rsidR="001841D7" w:rsidRDefault="001841D7" w:rsidP="00170EF7">
      <w:pPr>
        <w:pStyle w:val="Ttulo"/>
        <w:outlineLvl w:val="0"/>
        <w:rPr>
          <w:rFonts w:ascii="Palatino Linotype" w:hAnsi="Palatino Linotype" w:cs="Times New Roman"/>
          <w:sz w:val="44"/>
          <w:szCs w:val="44"/>
        </w:rPr>
      </w:pPr>
    </w:p>
    <w:p w:rsidR="00972158" w:rsidRPr="00D95C9D" w:rsidRDefault="00170EF7" w:rsidP="00170EF7">
      <w:pPr>
        <w:pStyle w:val="Ttulo"/>
        <w:outlineLvl w:val="0"/>
        <w:rPr>
          <w:rFonts w:ascii="Palatino Linotype" w:hAnsi="Palatino Linotype" w:cs="Times New Roman"/>
          <w:sz w:val="44"/>
          <w:szCs w:val="44"/>
        </w:rPr>
      </w:pPr>
      <w:bookmarkStart w:id="23" w:name="_Toc15552972"/>
      <w:r w:rsidRPr="00D95C9D">
        <w:rPr>
          <w:rFonts w:ascii="Palatino Linotype" w:hAnsi="Palatino Linotype" w:cs="Times New Roman"/>
          <w:sz w:val="44"/>
          <w:szCs w:val="44"/>
        </w:rPr>
        <w:t>6. Resultados</w:t>
      </w:r>
      <w:bookmarkEnd w:id="23"/>
      <w:r w:rsidR="00972158" w:rsidRPr="00D95C9D">
        <w:rPr>
          <w:rFonts w:ascii="Palatino Linotype" w:hAnsi="Palatino Linotype" w:cs="Times New Roman"/>
          <w:sz w:val="44"/>
          <w:szCs w:val="44"/>
        </w:rPr>
        <w:t xml:space="preserve"> </w:t>
      </w:r>
    </w:p>
    <w:p w:rsidR="00972158" w:rsidRPr="00EC1071" w:rsidRDefault="00170EF7" w:rsidP="00EC1071">
      <w:pPr>
        <w:pStyle w:val="Ttulo1"/>
        <w:jc w:val="both"/>
        <w:rPr>
          <w:rFonts w:ascii="Palatino Linotype" w:hAnsi="Palatino Linotype"/>
        </w:rPr>
      </w:pPr>
      <w:bookmarkStart w:id="24" w:name="_Toc15552973"/>
      <w:r w:rsidRPr="00EC1071">
        <w:rPr>
          <w:rFonts w:ascii="Palatino Linotype" w:hAnsi="Palatino Linotype"/>
        </w:rPr>
        <w:t>6</w:t>
      </w:r>
      <w:r w:rsidR="003922B3" w:rsidRPr="00EC1071">
        <w:rPr>
          <w:rFonts w:ascii="Palatino Linotype" w:hAnsi="Palatino Linotype"/>
        </w:rPr>
        <w:t>.</w:t>
      </w:r>
      <w:r w:rsidRPr="00EC1071">
        <w:rPr>
          <w:rFonts w:ascii="Palatino Linotype" w:hAnsi="Palatino Linotype"/>
        </w:rPr>
        <w:t>1</w:t>
      </w:r>
      <w:r w:rsidR="003922B3" w:rsidRPr="00EC1071">
        <w:rPr>
          <w:rFonts w:ascii="Palatino Linotype" w:hAnsi="Palatino Linotype"/>
        </w:rPr>
        <w:t xml:space="preserve"> Resultados</w:t>
      </w:r>
      <w:r w:rsidR="008F566E" w:rsidRPr="00EC1071">
        <w:rPr>
          <w:rFonts w:ascii="Palatino Linotype" w:hAnsi="Palatino Linotype"/>
        </w:rPr>
        <w:t xml:space="preserve"> indicador IDE regional año 2019</w:t>
      </w:r>
      <w:bookmarkEnd w:id="24"/>
    </w:p>
    <w:p w:rsidR="003922B3" w:rsidRPr="00D95C9D" w:rsidRDefault="003922B3" w:rsidP="00ED36A9">
      <w:pPr>
        <w:jc w:val="both"/>
        <w:outlineLvl w:val="1"/>
        <w:rPr>
          <w:rFonts w:ascii="Palatino Linotype" w:hAnsi="Palatino Linotype" w:cs="Times New Roman"/>
          <w:sz w:val="28"/>
          <w:szCs w:val="28"/>
        </w:rPr>
      </w:pPr>
    </w:p>
    <w:p w:rsidR="00EC1071" w:rsidRDefault="008F1684" w:rsidP="00F92FF5">
      <w:pPr>
        <w:jc w:val="both"/>
        <w:rPr>
          <w:rFonts w:ascii="Palatino Linotype" w:hAnsi="Palatino Linotype"/>
          <w:color w:val="000000"/>
        </w:rPr>
      </w:pPr>
      <w:r>
        <w:rPr>
          <w:rFonts w:ascii="Palatino Linotype" w:hAnsi="Palatino Linotype"/>
          <w:color w:val="000000"/>
        </w:rPr>
        <w:t xml:space="preserve">Para comprender al análisis de los resultados del indicador IDE regional 2019, se presenta a continuación los resultados que arrojan los datos a partir de la construcción de la siguiente tabla, presentando por componente y total </w:t>
      </w:r>
      <w:proofErr w:type="spellStart"/>
      <w:r>
        <w:rPr>
          <w:rFonts w:ascii="Palatino Linotype" w:hAnsi="Palatino Linotype"/>
          <w:color w:val="000000"/>
        </w:rPr>
        <w:t>kpi</w:t>
      </w:r>
      <w:proofErr w:type="spellEnd"/>
      <w:r>
        <w:rPr>
          <w:rFonts w:ascii="Palatino Linotype" w:hAnsi="Palatino Linotype"/>
          <w:color w:val="000000"/>
        </w:rPr>
        <w:t xml:space="preserve"> a los miembros evaluados a través de la herramienta diagnóstico </w:t>
      </w:r>
      <w:proofErr w:type="gramStart"/>
      <w:r>
        <w:rPr>
          <w:rFonts w:ascii="Palatino Linotype" w:hAnsi="Palatino Linotype"/>
          <w:color w:val="000000"/>
        </w:rPr>
        <w:t>elaborada</w:t>
      </w:r>
      <w:proofErr w:type="gramEnd"/>
      <w:r>
        <w:rPr>
          <w:rFonts w:ascii="Palatino Linotype" w:hAnsi="Palatino Linotype"/>
          <w:color w:val="000000"/>
        </w:rPr>
        <w:t xml:space="preserve"> para determinar el nivel de estado de cada IDE regional. Para mayor detalle sobre el aumento y disminución del puntaje de cada miembro entre el año 2018 y 2019 ver anexo n°3</w:t>
      </w:r>
    </w:p>
    <w:p w:rsidR="008F1684" w:rsidRPr="00D95C9D" w:rsidRDefault="008F1684" w:rsidP="00F92FF5">
      <w:pPr>
        <w:jc w:val="both"/>
        <w:rPr>
          <w:rFonts w:ascii="Palatino Linotype" w:hAnsi="Palatino Linotype" w:cs="Times New Roman"/>
          <w:sz w:val="24"/>
          <w:szCs w:val="24"/>
        </w:rPr>
      </w:pPr>
    </w:p>
    <w:p w:rsidR="00C47044" w:rsidRDefault="00170EF7" w:rsidP="00AC1BBD">
      <w:pPr>
        <w:pStyle w:val="Subttulo"/>
        <w:jc w:val="both"/>
        <w:outlineLvl w:val="2"/>
        <w:rPr>
          <w:rStyle w:val="nfasissutil"/>
          <w:rFonts w:ascii="Palatino Linotype" w:hAnsi="Palatino Linotype"/>
          <w:i/>
          <w:iCs/>
          <w:color w:val="4F81BD" w:themeColor="accent1"/>
        </w:rPr>
      </w:pPr>
      <w:bookmarkStart w:id="25" w:name="_Toc15552974"/>
      <w:r w:rsidRPr="00EC1071">
        <w:rPr>
          <w:rStyle w:val="nfasissutil"/>
          <w:rFonts w:ascii="Palatino Linotype" w:hAnsi="Palatino Linotype"/>
          <w:i/>
          <w:iCs/>
          <w:color w:val="4F81BD" w:themeColor="accent1"/>
        </w:rPr>
        <w:t>6</w:t>
      </w:r>
      <w:r w:rsidR="00B00AEA" w:rsidRPr="00EC1071">
        <w:rPr>
          <w:rStyle w:val="nfasissutil"/>
          <w:rFonts w:ascii="Palatino Linotype" w:hAnsi="Palatino Linotype"/>
          <w:i/>
          <w:iCs/>
          <w:color w:val="4F81BD" w:themeColor="accent1"/>
        </w:rPr>
        <w:t>.1</w:t>
      </w:r>
      <w:r w:rsidR="00F0320A" w:rsidRPr="00EC1071">
        <w:rPr>
          <w:rStyle w:val="nfasissutil"/>
          <w:rFonts w:ascii="Palatino Linotype" w:hAnsi="Palatino Linotype"/>
          <w:i/>
          <w:iCs/>
          <w:color w:val="4F81BD" w:themeColor="accent1"/>
        </w:rPr>
        <w:t xml:space="preserve">. </w:t>
      </w:r>
      <w:proofErr w:type="gramStart"/>
      <w:r w:rsidR="00925E61" w:rsidRPr="00EC1071">
        <w:rPr>
          <w:rStyle w:val="nfasissutil"/>
          <w:rFonts w:ascii="Palatino Linotype" w:hAnsi="Palatino Linotype"/>
          <w:i/>
          <w:iCs/>
          <w:color w:val="4F81BD" w:themeColor="accent1"/>
        </w:rPr>
        <w:t>a</w:t>
      </w:r>
      <w:proofErr w:type="gramEnd"/>
      <w:r w:rsidR="00925E61" w:rsidRPr="00EC1071">
        <w:rPr>
          <w:rStyle w:val="nfasissutil"/>
          <w:rFonts w:ascii="Palatino Linotype" w:hAnsi="Palatino Linotype"/>
          <w:i/>
          <w:iCs/>
          <w:color w:val="4F81BD" w:themeColor="accent1"/>
        </w:rPr>
        <w:t xml:space="preserve"> Presentación</w:t>
      </w:r>
      <w:r w:rsidR="001A3F01" w:rsidRPr="00EC1071">
        <w:rPr>
          <w:rStyle w:val="nfasissutil"/>
          <w:rFonts w:ascii="Palatino Linotype" w:hAnsi="Palatino Linotype"/>
          <w:i/>
          <w:iCs/>
          <w:color w:val="4F81BD" w:themeColor="accent1"/>
        </w:rPr>
        <w:t xml:space="preserve"> de resultados del indicador IDE</w:t>
      </w:r>
      <w:r w:rsidR="00012232">
        <w:rPr>
          <w:rStyle w:val="nfasissutil"/>
          <w:rFonts w:ascii="Palatino Linotype" w:hAnsi="Palatino Linotype"/>
          <w:i/>
          <w:iCs/>
          <w:color w:val="4F81BD" w:themeColor="accent1"/>
        </w:rPr>
        <w:t xml:space="preserve"> 2019</w:t>
      </w:r>
      <w:r w:rsidR="001A3F01" w:rsidRPr="00EC1071">
        <w:rPr>
          <w:rStyle w:val="nfasissutil"/>
          <w:rFonts w:ascii="Palatino Linotype" w:hAnsi="Palatino Linotype"/>
          <w:i/>
          <w:iCs/>
          <w:color w:val="4F81BD" w:themeColor="accent1"/>
        </w:rPr>
        <w:t xml:space="preserve"> </w:t>
      </w:r>
      <w:r w:rsidR="001841D7" w:rsidRPr="00EC1071">
        <w:rPr>
          <w:rStyle w:val="nfasissutil"/>
          <w:rFonts w:ascii="Palatino Linotype" w:hAnsi="Palatino Linotype"/>
          <w:i/>
          <w:iCs/>
          <w:color w:val="4F81BD" w:themeColor="accent1"/>
        </w:rPr>
        <w:t>sobre el</w:t>
      </w:r>
      <w:r w:rsidR="001A3F01" w:rsidRPr="00EC1071">
        <w:rPr>
          <w:rStyle w:val="nfasissutil"/>
          <w:rFonts w:ascii="Palatino Linotype" w:hAnsi="Palatino Linotype"/>
          <w:i/>
          <w:iCs/>
          <w:color w:val="4F81BD" w:themeColor="accent1"/>
        </w:rPr>
        <w:t xml:space="preserve"> </w:t>
      </w:r>
      <w:r w:rsidR="00F43B7B" w:rsidRPr="00EC1071">
        <w:rPr>
          <w:rStyle w:val="nfasissutil"/>
          <w:rFonts w:ascii="Palatino Linotype" w:hAnsi="Palatino Linotype"/>
          <w:i/>
          <w:iCs/>
          <w:color w:val="4F81BD" w:themeColor="accent1"/>
        </w:rPr>
        <w:t xml:space="preserve">nivel de </w:t>
      </w:r>
      <w:r w:rsidR="001A3F01" w:rsidRPr="00EC1071">
        <w:rPr>
          <w:rStyle w:val="nfasissutil"/>
          <w:rFonts w:ascii="Palatino Linotype" w:hAnsi="Palatino Linotype"/>
          <w:i/>
          <w:iCs/>
          <w:color w:val="4F81BD" w:themeColor="accent1"/>
        </w:rPr>
        <w:t>esta</w:t>
      </w:r>
      <w:r w:rsidR="003A5D5F">
        <w:rPr>
          <w:rStyle w:val="nfasissutil"/>
          <w:rFonts w:ascii="Palatino Linotype" w:hAnsi="Palatino Linotype"/>
          <w:i/>
          <w:iCs/>
          <w:color w:val="4F81BD" w:themeColor="accent1"/>
        </w:rPr>
        <w:t>do de implementación de las IDE</w:t>
      </w:r>
      <w:r w:rsidR="001A3F01" w:rsidRPr="00EC1071">
        <w:rPr>
          <w:rStyle w:val="nfasissutil"/>
          <w:rFonts w:ascii="Palatino Linotype" w:hAnsi="Palatino Linotype"/>
          <w:i/>
          <w:iCs/>
          <w:color w:val="4F81BD" w:themeColor="accent1"/>
        </w:rPr>
        <w:t xml:space="preserve"> </w:t>
      </w:r>
      <w:r w:rsidR="00F43B7B" w:rsidRPr="00EC1071">
        <w:rPr>
          <w:rStyle w:val="nfasissutil"/>
          <w:rFonts w:ascii="Palatino Linotype" w:hAnsi="Palatino Linotype"/>
          <w:i/>
          <w:iCs/>
          <w:color w:val="4F81BD" w:themeColor="accent1"/>
        </w:rPr>
        <w:t>a partir de la clasificación por componente y total KPI</w:t>
      </w:r>
      <w:bookmarkEnd w:id="25"/>
    </w:p>
    <w:p w:rsidR="008F1684" w:rsidRPr="008F1684" w:rsidRDefault="008F1684" w:rsidP="008F1684"/>
    <w:p w:rsidR="00D31DB4" w:rsidRPr="00D95C9D" w:rsidRDefault="00D31DB4" w:rsidP="00D31DB4">
      <w:pPr>
        <w:rPr>
          <w:sz w:val="24"/>
          <w:szCs w:val="24"/>
        </w:rPr>
      </w:pPr>
    </w:p>
    <w:tbl>
      <w:tblPr>
        <w:tblW w:w="9287" w:type="dxa"/>
        <w:jc w:val="center"/>
        <w:tblCellMar>
          <w:left w:w="70" w:type="dxa"/>
          <w:right w:w="70" w:type="dxa"/>
        </w:tblCellMar>
        <w:tblLook w:val="04A0"/>
      </w:tblPr>
      <w:tblGrid>
        <w:gridCol w:w="1603"/>
        <w:gridCol w:w="1954"/>
        <w:gridCol w:w="1189"/>
        <w:gridCol w:w="1446"/>
        <w:gridCol w:w="1304"/>
        <w:gridCol w:w="687"/>
        <w:gridCol w:w="1440"/>
      </w:tblGrid>
      <w:tr w:rsidR="00D31DB4" w:rsidRPr="00D95C9D" w:rsidTr="00A71AEC">
        <w:trPr>
          <w:trHeight w:val="450"/>
          <w:jc w:val="center"/>
        </w:trPr>
        <w:tc>
          <w:tcPr>
            <w:tcW w:w="2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jc w:val="center"/>
              <w:rPr>
                <w:rFonts w:ascii="Palatino Linotype" w:hAnsi="Palatino Linotype"/>
                <w:sz w:val="24"/>
                <w:szCs w:val="24"/>
                <w:lang w:val="es-MX" w:eastAsia="es-MX"/>
              </w:rPr>
            </w:pPr>
            <w:r w:rsidRPr="00D95C9D">
              <w:rPr>
                <w:rFonts w:ascii="Palatino Linotype" w:hAnsi="Palatino Linotype"/>
                <w:sz w:val="24"/>
                <w:szCs w:val="24"/>
                <w:lang w:eastAsia="es-MX"/>
              </w:rPr>
              <w:t>País</w:t>
            </w:r>
          </w:p>
        </w:tc>
        <w:tc>
          <w:tcPr>
            <w:tcW w:w="1134" w:type="dxa"/>
            <w:tcBorders>
              <w:top w:val="single" w:sz="4" w:space="0" w:color="auto"/>
              <w:left w:val="nil"/>
              <w:bottom w:val="single" w:sz="4" w:space="0" w:color="auto"/>
              <w:right w:val="single" w:sz="4" w:space="0" w:color="auto"/>
            </w:tcBorders>
            <w:shd w:val="clear" w:color="000000" w:fill="FFF2CC"/>
            <w:vAlign w:val="center"/>
            <w:hideMark/>
          </w:tcPr>
          <w:p w:rsidR="00D31DB4" w:rsidRPr="00D95C9D" w:rsidRDefault="00AA5405" w:rsidP="00A71AEC">
            <w:pPr>
              <w:spacing w:line="240" w:lineRule="auto"/>
              <w:jc w:val="center"/>
              <w:rPr>
                <w:rFonts w:ascii="Palatino Linotype" w:hAnsi="Palatino Linotype"/>
                <w:sz w:val="24"/>
                <w:szCs w:val="24"/>
                <w:lang w:val="es-MX" w:eastAsia="es-MX"/>
              </w:rPr>
            </w:pPr>
            <w:r>
              <w:rPr>
                <w:rFonts w:ascii="Palatino Linotype" w:hAnsi="Palatino Linotype"/>
                <w:sz w:val="24"/>
                <w:szCs w:val="24"/>
                <w:lang w:eastAsia="es-MX"/>
              </w:rPr>
              <w:t>I</w:t>
            </w:r>
            <w:r w:rsidR="00D31DB4" w:rsidRPr="00D95C9D">
              <w:rPr>
                <w:rFonts w:ascii="Palatino Linotype" w:hAnsi="Palatino Linotype"/>
                <w:sz w:val="24"/>
                <w:szCs w:val="24"/>
                <w:lang w:eastAsia="es-MX"/>
              </w:rPr>
              <w:t>nstitucional</w:t>
            </w:r>
            <w:r>
              <w:rPr>
                <w:rFonts w:ascii="Palatino Linotype" w:hAnsi="Palatino Linotype"/>
                <w:sz w:val="24"/>
                <w:szCs w:val="24"/>
                <w:lang w:eastAsia="es-MX"/>
              </w:rPr>
              <w:t>idad</w:t>
            </w:r>
          </w:p>
        </w:tc>
        <w:tc>
          <w:tcPr>
            <w:tcW w:w="1134" w:type="dxa"/>
            <w:tcBorders>
              <w:top w:val="single" w:sz="4" w:space="0" w:color="auto"/>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center"/>
              <w:rPr>
                <w:rFonts w:ascii="Palatino Linotype" w:hAnsi="Palatino Linotype"/>
                <w:sz w:val="24"/>
                <w:szCs w:val="24"/>
                <w:lang w:val="es-MX" w:eastAsia="es-MX"/>
              </w:rPr>
            </w:pPr>
            <w:r w:rsidRPr="00D95C9D">
              <w:rPr>
                <w:rFonts w:ascii="Palatino Linotype" w:hAnsi="Palatino Linotype"/>
                <w:sz w:val="24"/>
                <w:szCs w:val="24"/>
                <w:lang w:eastAsia="es-MX"/>
              </w:rPr>
              <w:t>Recursos Humanos</w:t>
            </w:r>
          </w:p>
        </w:tc>
        <w:tc>
          <w:tcPr>
            <w:tcW w:w="1276" w:type="dxa"/>
            <w:tcBorders>
              <w:top w:val="single" w:sz="4" w:space="0" w:color="auto"/>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center"/>
              <w:rPr>
                <w:rFonts w:ascii="Palatino Linotype" w:hAnsi="Palatino Linotype"/>
                <w:sz w:val="24"/>
                <w:szCs w:val="24"/>
                <w:lang w:val="es-MX" w:eastAsia="es-MX"/>
              </w:rPr>
            </w:pPr>
            <w:r w:rsidRPr="00D95C9D">
              <w:rPr>
                <w:rFonts w:ascii="Palatino Linotype" w:hAnsi="Palatino Linotype"/>
                <w:sz w:val="24"/>
                <w:szCs w:val="24"/>
                <w:lang w:eastAsia="es-MX"/>
              </w:rPr>
              <w:t>Información y Estándares</w:t>
            </w:r>
          </w:p>
        </w:tc>
        <w:tc>
          <w:tcPr>
            <w:tcW w:w="992" w:type="dxa"/>
            <w:tcBorders>
              <w:top w:val="single" w:sz="4" w:space="0" w:color="auto"/>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center"/>
              <w:rPr>
                <w:rFonts w:ascii="Palatino Linotype" w:hAnsi="Palatino Linotype"/>
                <w:sz w:val="24"/>
                <w:szCs w:val="24"/>
                <w:lang w:val="es-MX" w:eastAsia="es-MX"/>
              </w:rPr>
            </w:pPr>
            <w:r w:rsidRPr="00D95C9D">
              <w:rPr>
                <w:rFonts w:ascii="Palatino Linotype" w:hAnsi="Palatino Linotype"/>
                <w:sz w:val="24"/>
                <w:szCs w:val="24"/>
                <w:lang w:eastAsia="es-MX"/>
              </w:rPr>
              <w:t>Tecnología</w:t>
            </w:r>
          </w:p>
        </w:tc>
        <w:tc>
          <w:tcPr>
            <w:tcW w:w="851" w:type="dxa"/>
            <w:tcBorders>
              <w:top w:val="single" w:sz="4" w:space="0" w:color="auto"/>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center"/>
              <w:rPr>
                <w:rFonts w:ascii="Palatino Linotype" w:hAnsi="Palatino Linotype"/>
                <w:sz w:val="24"/>
                <w:szCs w:val="24"/>
                <w:lang w:val="es-MX" w:eastAsia="es-MX"/>
              </w:rPr>
            </w:pPr>
            <w:r w:rsidRPr="00D95C9D">
              <w:rPr>
                <w:rFonts w:ascii="Palatino Linotype" w:hAnsi="Palatino Linotype"/>
                <w:sz w:val="24"/>
                <w:szCs w:val="24"/>
                <w:lang w:eastAsia="es-MX"/>
              </w:rPr>
              <w:t xml:space="preserve">Total </w:t>
            </w:r>
            <w:r w:rsidR="00925E61" w:rsidRPr="00D95C9D">
              <w:rPr>
                <w:rFonts w:ascii="Palatino Linotype" w:hAnsi="Palatino Linotype"/>
                <w:sz w:val="24"/>
                <w:szCs w:val="24"/>
                <w:lang w:eastAsia="es-MX"/>
              </w:rPr>
              <w:t>KPI</w:t>
            </w:r>
          </w:p>
        </w:tc>
        <w:tc>
          <w:tcPr>
            <w:tcW w:w="1484" w:type="dxa"/>
            <w:tcBorders>
              <w:top w:val="single" w:sz="4" w:space="0" w:color="auto"/>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center"/>
              <w:rPr>
                <w:rFonts w:ascii="Palatino Linotype" w:hAnsi="Palatino Linotype"/>
                <w:sz w:val="24"/>
                <w:szCs w:val="24"/>
                <w:lang w:val="es-MX" w:eastAsia="es-MX"/>
              </w:rPr>
            </w:pPr>
            <w:r w:rsidRPr="00D95C9D">
              <w:rPr>
                <w:rFonts w:ascii="Palatino Linotype" w:hAnsi="Palatino Linotype"/>
                <w:sz w:val="24"/>
                <w:szCs w:val="24"/>
                <w:lang w:eastAsia="es-MX"/>
              </w:rPr>
              <w:t>Nivel de estado</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1.</w:t>
            </w:r>
            <w:r w:rsidR="00245DF1" w:rsidRPr="00D95C9D">
              <w:rPr>
                <w:rFonts w:ascii="Palatino Linotype" w:hAnsi="Palatino Linotype"/>
                <w:sz w:val="24"/>
                <w:szCs w:val="24"/>
                <w:lang w:eastAsia="es-MX"/>
              </w:rPr>
              <w:t>Canadá</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13</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16</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39</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Óptimo</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2.Argentina</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12</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15</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7</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38</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Óptimo</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3.Ecuador</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12</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16</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38</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 xml:space="preserve">Óptimo </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4.Uruguay</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12</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14</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7</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37</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Óptimo</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5.Honduras</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12</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15</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37</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Óptimo</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6.México</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12</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15</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5</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36</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Óptimo</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7.Cuba</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11</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14</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7</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35</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Operacional</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8.Per</w:t>
            </w:r>
            <w:r w:rsidR="003C065A">
              <w:rPr>
                <w:rFonts w:ascii="Palatino Linotype" w:hAnsi="Palatino Linotype"/>
                <w:sz w:val="24"/>
                <w:szCs w:val="24"/>
                <w:lang w:eastAsia="es-MX"/>
              </w:rPr>
              <w:t>ú</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13</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13</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7</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35</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Operacional</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9.U.S.A.</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12</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12</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7</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35</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Operacional</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lastRenderedPageBreak/>
              <w:t>10.Belize</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12</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12</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34</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Operacional</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11.Colombia</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11</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14</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5</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34</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Operacional</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12.Panamá</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13</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11</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34</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Operacional</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13.Chile</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8</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15</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32</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Operacional</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14.Costa Rica</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12</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7</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32</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Operacional</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15.Venezuela</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29</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Concreto</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0F3DBA" w:rsidP="00A71AEC">
            <w:pPr>
              <w:spacing w:line="240" w:lineRule="auto"/>
              <w:rPr>
                <w:rFonts w:ascii="Palatino Linotype" w:hAnsi="Palatino Linotype"/>
                <w:sz w:val="24"/>
                <w:szCs w:val="24"/>
                <w:lang w:val="es-MX" w:eastAsia="es-MX"/>
              </w:rPr>
            </w:pPr>
            <w:r>
              <w:rPr>
                <w:rFonts w:ascii="Palatino Linotype" w:hAnsi="Palatino Linotype"/>
                <w:sz w:val="24"/>
                <w:szCs w:val="24"/>
                <w:lang w:eastAsia="es-MX"/>
              </w:rPr>
              <w:t>16.San Martí</w:t>
            </w:r>
            <w:r w:rsidR="00D31DB4" w:rsidRPr="00D95C9D">
              <w:rPr>
                <w:rFonts w:ascii="Palatino Linotype" w:hAnsi="Palatino Linotype"/>
                <w:sz w:val="24"/>
                <w:szCs w:val="24"/>
                <w:lang w:eastAsia="es-MX"/>
              </w:rPr>
              <w:t xml:space="preserve">n </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9</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5</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27</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Concreto</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17.Guyana</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9</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11</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27</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Concreto</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18.Nicaragua</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8</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27</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Concreto</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 xml:space="preserve">19.República Dominicana </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9</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27</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Concreto</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20.Antigua and Barbuda</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27</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Concreto</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21.Guatemala</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8</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11</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5</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26</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Concreto</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22.Bahamas</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9</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26</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Concreto</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23.Paraguay</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8</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11</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25</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En ejecución</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24.El Salvador</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8</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5</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25</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En ejecución</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25.Dominica</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7</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23</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En ejecución</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26.Granada</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6</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10</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4</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22</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En ejecución</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27.Barbados</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5</w:t>
            </w: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2</w:t>
            </w: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9</w:t>
            </w: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3</w:t>
            </w: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r w:rsidRPr="00D95C9D">
              <w:rPr>
                <w:rFonts w:ascii="Palatino Linotype" w:hAnsi="Palatino Linotype"/>
                <w:sz w:val="24"/>
                <w:szCs w:val="24"/>
                <w:lang w:eastAsia="es-MX"/>
              </w:rPr>
              <w:t>19</w:t>
            </w: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 xml:space="preserve">Inicial </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28.Bolivia</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No responde</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29.Brasil</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 xml:space="preserve">No responde </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3C065A" w:rsidP="00A71AEC">
            <w:pPr>
              <w:spacing w:line="240" w:lineRule="auto"/>
              <w:rPr>
                <w:rFonts w:ascii="Palatino Linotype" w:hAnsi="Palatino Linotype"/>
                <w:sz w:val="24"/>
                <w:szCs w:val="24"/>
                <w:lang w:val="es-MX" w:eastAsia="es-MX"/>
              </w:rPr>
            </w:pPr>
            <w:r>
              <w:rPr>
                <w:rFonts w:ascii="Palatino Linotype" w:hAnsi="Palatino Linotype"/>
                <w:sz w:val="24"/>
                <w:szCs w:val="24"/>
                <w:lang w:eastAsia="es-MX"/>
              </w:rPr>
              <w:t>30.Hai</w:t>
            </w:r>
            <w:r w:rsidR="00D31DB4" w:rsidRPr="00D95C9D">
              <w:rPr>
                <w:rFonts w:ascii="Palatino Linotype" w:hAnsi="Palatino Linotype"/>
                <w:sz w:val="24"/>
                <w:szCs w:val="24"/>
                <w:lang w:eastAsia="es-MX"/>
              </w:rPr>
              <w:t>t</w:t>
            </w:r>
            <w:r>
              <w:rPr>
                <w:rFonts w:ascii="Palatino Linotype" w:hAnsi="Palatino Linotype"/>
                <w:sz w:val="24"/>
                <w:szCs w:val="24"/>
                <w:lang w:eastAsia="es-MX"/>
              </w:rPr>
              <w:t>í</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No responde</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31.Jamaica</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No responde</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 xml:space="preserve">32.Santa Lucia </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center"/>
              <w:rPr>
                <w:rFonts w:ascii="Palatino Linotype" w:hAnsi="Palatino Linotype"/>
                <w:sz w:val="24"/>
                <w:szCs w:val="24"/>
                <w:lang w:val="es-MX" w:eastAsia="es-MX"/>
              </w:rPr>
            </w:pP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center"/>
              <w:rPr>
                <w:rFonts w:ascii="Palatino Linotype" w:hAnsi="Palatino Linotype"/>
                <w:sz w:val="24"/>
                <w:szCs w:val="24"/>
                <w:lang w:val="es-MX" w:eastAsia="es-MX"/>
              </w:rPr>
            </w:pP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center"/>
              <w:rPr>
                <w:rFonts w:ascii="Palatino Linotype" w:hAnsi="Palatino Linotype"/>
                <w:sz w:val="24"/>
                <w:szCs w:val="24"/>
                <w:lang w:val="es-MX" w:eastAsia="es-MX"/>
              </w:rPr>
            </w:pP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No responde</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33.San Vicente</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center"/>
              <w:rPr>
                <w:rFonts w:ascii="Palatino Linotype" w:hAnsi="Palatino Linotype"/>
                <w:sz w:val="24"/>
                <w:szCs w:val="24"/>
                <w:lang w:val="es-MX" w:eastAsia="es-MX"/>
              </w:rPr>
            </w:pP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No responde</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34.</w:t>
            </w:r>
            <w:r w:rsidRPr="00D95C9D">
              <w:rPr>
                <w:rFonts w:ascii="Palatino Linotype" w:hAnsi="Palatino Linotype"/>
                <w:sz w:val="24"/>
                <w:szCs w:val="24"/>
                <w:lang w:eastAsia="es-CL"/>
              </w:rPr>
              <w:t xml:space="preserve"> </w:t>
            </w:r>
            <w:r w:rsidRPr="00D95C9D">
              <w:rPr>
                <w:rFonts w:ascii="Palatino Linotype" w:eastAsia="Times New Roman" w:hAnsi="Palatino Linotype" w:cs="Times New Roman"/>
                <w:color w:val="000000"/>
                <w:sz w:val="24"/>
                <w:szCs w:val="24"/>
                <w:lang w:eastAsia="es-CL"/>
              </w:rPr>
              <w:t xml:space="preserve">St. </w:t>
            </w:r>
            <w:proofErr w:type="spellStart"/>
            <w:r w:rsidRPr="00D95C9D">
              <w:rPr>
                <w:rFonts w:ascii="Palatino Linotype" w:eastAsia="Times New Roman" w:hAnsi="Palatino Linotype" w:cs="Times New Roman"/>
                <w:color w:val="000000"/>
                <w:sz w:val="24"/>
                <w:szCs w:val="24"/>
                <w:lang w:eastAsia="es-CL"/>
              </w:rPr>
              <w:t>Kitts</w:t>
            </w:r>
            <w:proofErr w:type="spellEnd"/>
            <w:r w:rsidRPr="00D95C9D">
              <w:rPr>
                <w:rFonts w:ascii="Palatino Linotype" w:eastAsia="Times New Roman" w:hAnsi="Palatino Linotype" w:cs="Times New Roman"/>
                <w:color w:val="000000"/>
                <w:sz w:val="24"/>
                <w:szCs w:val="24"/>
                <w:lang w:eastAsia="es-CL"/>
              </w:rPr>
              <w:t xml:space="preserve"> and </w:t>
            </w:r>
            <w:proofErr w:type="spellStart"/>
            <w:r w:rsidRPr="00D95C9D">
              <w:rPr>
                <w:rFonts w:ascii="Palatino Linotype" w:eastAsia="Times New Roman" w:hAnsi="Palatino Linotype" w:cs="Times New Roman"/>
                <w:color w:val="000000"/>
                <w:sz w:val="24"/>
                <w:szCs w:val="24"/>
                <w:lang w:eastAsia="es-CL"/>
              </w:rPr>
              <w:t>Nevis</w:t>
            </w:r>
            <w:proofErr w:type="spellEnd"/>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center"/>
              <w:rPr>
                <w:rFonts w:ascii="Palatino Linotype" w:hAnsi="Palatino Linotype"/>
                <w:sz w:val="24"/>
                <w:szCs w:val="24"/>
                <w:lang w:val="es-MX" w:eastAsia="es-MX"/>
              </w:rPr>
            </w:pP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No responde</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eastAsia="es-MX"/>
              </w:rPr>
            </w:pPr>
            <w:r w:rsidRPr="00D95C9D">
              <w:rPr>
                <w:rFonts w:ascii="Palatino Linotype" w:hAnsi="Palatino Linotype"/>
                <w:sz w:val="24"/>
                <w:szCs w:val="24"/>
                <w:lang w:eastAsia="es-MX"/>
              </w:rPr>
              <w:lastRenderedPageBreak/>
              <w:t>35.Suriname</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eastAsia="es-MX"/>
              </w:rPr>
            </w:pP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eastAsia="es-MX"/>
              </w:rPr>
            </w:pP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eastAsia="es-MX"/>
              </w:rPr>
            </w:pP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eastAsia="es-MX"/>
              </w:rPr>
            </w:pP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eastAsia="es-MX"/>
              </w:rPr>
            </w:pP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eastAsia="es-MX"/>
              </w:rPr>
            </w:pPr>
            <w:r w:rsidRPr="00D95C9D">
              <w:rPr>
                <w:rFonts w:ascii="Palatino Linotype" w:hAnsi="Palatino Linotype"/>
                <w:sz w:val="24"/>
                <w:szCs w:val="24"/>
                <w:lang w:eastAsia="es-MX"/>
              </w:rPr>
              <w:t>No responde</w:t>
            </w:r>
          </w:p>
        </w:tc>
      </w:tr>
      <w:tr w:rsidR="00D31DB4" w:rsidRPr="00D95C9D" w:rsidTr="00A71AEC">
        <w:trPr>
          <w:trHeight w:val="30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 xml:space="preserve">36.Trinidad y Tobago </w:t>
            </w:r>
          </w:p>
        </w:tc>
        <w:tc>
          <w:tcPr>
            <w:tcW w:w="1134" w:type="dxa"/>
            <w:tcBorders>
              <w:top w:val="nil"/>
              <w:left w:val="nil"/>
              <w:bottom w:val="single" w:sz="4" w:space="0" w:color="auto"/>
              <w:right w:val="single" w:sz="4" w:space="0" w:color="auto"/>
            </w:tcBorders>
            <w:shd w:val="clear" w:color="000000" w:fill="FFF2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1134" w:type="dxa"/>
            <w:tcBorders>
              <w:top w:val="nil"/>
              <w:left w:val="nil"/>
              <w:bottom w:val="single" w:sz="4" w:space="0" w:color="auto"/>
              <w:right w:val="single" w:sz="4" w:space="0" w:color="auto"/>
            </w:tcBorders>
            <w:shd w:val="clear" w:color="000000" w:fill="D9EAD3"/>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1276" w:type="dxa"/>
            <w:tcBorders>
              <w:top w:val="nil"/>
              <w:left w:val="nil"/>
              <w:bottom w:val="single" w:sz="4" w:space="0" w:color="auto"/>
              <w:right w:val="single" w:sz="4" w:space="0" w:color="auto"/>
            </w:tcBorders>
            <w:shd w:val="clear" w:color="000000" w:fill="F4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992" w:type="dxa"/>
            <w:tcBorders>
              <w:top w:val="nil"/>
              <w:left w:val="nil"/>
              <w:bottom w:val="single" w:sz="4" w:space="0" w:color="auto"/>
              <w:right w:val="single" w:sz="4" w:space="0" w:color="auto"/>
            </w:tcBorders>
            <w:shd w:val="clear" w:color="000000" w:fill="C9DAF8"/>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851"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jc w:val="right"/>
              <w:rPr>
                <w:rFonts w:ascii="Palatino Linotype" w:hAnsi="Palatino Linotype"/>
                <w:sz w:val="24"/>
                <w:szCs w:val="24"/>
                <w:lang w:val="es-MX" w:eastAsia="es-MX"/>
              </w:rPr>
            </w:pPr>
          </w:p>
        </w:tc>
        <w:tc>
          <w:tcPr>
            <w:tcW w:w="1484" w:type="dxa"/>
            <w:tcBorders>
              <w:top w:val="nil"/>
              <w:left w:val="nil"/>
              <w:bottom w:val="single" w:sz="4" w:space="0" w:color="auto"/>
              <w:right w:val="single" w:sz="4" w:space="0" w:color="auto"/>
            </w:tcBorders>
            <w:shd w:val="clear" w:color="000000" w:fill="CCCCCC"/>
            <w:vAlign w:val="center"/>
            <w:hideMark/>
          </w:tcPr>
          <w:p w:rsidR="00D31DB4" w:rsidRPr="00D95C9D" w:rsidRDefault="00D31DB4" w:rsidP="00A71AEC">
            <w:pPr>
              <w:spacing w:line="240" w:lineRule="auto"/>
              <w:rPr>
                <w:rFonts w:ascii="Palatino Linotype" w:hAnsi="Palatino Linotype"/>
                <w:sz w:val="24"/>
                <w:szCs w:val="24"/>
                <w:lang w:val="es-MX" w:eastAsia="es-MX"/>
              </w:rPr>
            </w:pPr>
            <w:r w:rsidRPr="00D95C9D">
              <w:rPr>
                <w:rFonts w:ascii="Palatino Linotype" w:hAnsi="Palatino Linotype"/>
                <w:sz w:val="24"/>
                <w:szCs w:val="24"/>
                <w:lang w:eastAsia="es-MX"/>
              </w:rPr>
              <w:t>No responde</w:t>
            </w:r>
          </w:p>
        </w:tc>
      </w:tr>
    </w:tbl>
    <w:p w:rsidR="00D31DB4" w:rsidRPr="00D95C9D" w:rsidRDefault="00D31DB4" w:rsidP="00D31DB4">
      <w:pPr>
        <w:rPr>
          <w:sz w:val="24"/>
          <w:szCs w:val="24"/>
        </w:rPr>
      </w:pPr>
    </w:p>
    <w:p w:rsidR="003922B3" w:rsidRPr="00EC1071" w:rsidRDefault="00B00AEA" w:rsidP="00EC1071">
      <w:pPr>
        <w:pStyle w:val="Ttulo1"/>
        <w:rPr>
          <w:rFonts w:ascii="Palatino Linotype" w:hAnsi="Palatino Linotype"/>
        </w:rPr>
      </w:pPr>
      <w:bookmarkStart w:id="26" w:name="_Toc15552975"/>
      <w:r w:rsidRPr="00EC1071">
        <w:rPr>
          <w:rFonts w:ascii="Palatino Linotype" w:hAnsi="Palatino Linotype"/>
        </w:rPr>
        <w:t>6</w:t>
      </w:r>
      <w:r w:rsidR="003922B3" w:rsidRPr="00EC1071">
        <w:rPr>
          <w:rFonts w:ascii="Palatino Linotype" w:hAnsi="Palatino Linotype"/>
        </w:rPr>
        <w:t>.</w:t>
      </w:r>
      <w:r w:rsidRPr="00EC1071">
        <w:rPr>
          <w:rFonts w:ascii="Palatino Linotype" w:hAnsi="Palatino Linotype"/>
        </w:rPr>
        <w:t>1</w:t>
      </w:r>
      <w:proofErr w:type="gramStart"/>
      <w:r w:rsidR="009874B7" w:rsidRPr="00EC1071">
        <w:rPr>
          <w:rFonts w:ascii="Palatino Linotype" w:hAnsi="Palatino Linotype"/>
        </w:rPr>
        <w:t>.b</w:t>
      </w:r>
      <w:proofErr w:type="gramEnd"/>
      <w:r w:rsidR="003922B3" w:rsidRPr="00EC1071">
        <w:rPr>
          <w:rFonts w:ascii="Palatino Linotype" w:hAnsi="Palatino Linotype"/>
        </w:rPr>
        <w:t xml:space="preserve"> Análisis</w:t>
      </w:r>
      <w:r w:rsidR="00972158" w:rsidRPr="00EC1071">
        <w:rPr>
          <w:rFonts w:ascii="Palatino Linotype" w:hAnsi="Palatino Linotype"/>
        </w:rPr>
        <w:t xml:space="preserve"> de resultados IDE regional año 2</w:t>
      </w:r>
      <w:r w:rsidR="008F566E" w:rsidRPr="00EC1071">
        <w:rPr>
          <w:rFonts w:ascii="Palatino Linotype" w:hAnsi="Palatino Linotype"/>
        </w:rPr>
        <w:t>019</w:t>
      </w:r>
      <w:bookmarkEnd w:id="26"/>
    </w:p>
    <w:p w:rsidR="00DF4509" w:rsidRPr="00D95C9D" w:rsidRDefault="00DF4509" w:rsidP="00DF4509">
      <w:pPr>
        <w:rPr>
          <w:rFonts w:ascii="Palatino Linotype" w:hAnsi="Palatino Linotype"/>
          <w:sz w:val="24"/>
          <w:szCs w:val="24"/>
        </w:rPr>
      </w:pPr>
    </w:p>
    <w:p w:rsidR="00DF4509" w:rsidRPr="00D95C9D" w:rsidRDefault="00E52067" w:rsidP="00A8387E">
      <w:pPr>
        <w:jc w:val="both"/>
        <w:rPr>
          <w:rFonts w:ascii="Palatino Linotype" w:hAnsi="Palatino Linotype" w:cs="Times New Roman"/>
          <w:sz w:val="24"/>
          <w:szCs w:val="24"/>
        </w:rPr>
      </w:pPr>
      <w:r w:rsidRPr="00D95C9D">
        <w:rPr>
          <w:rFonts w:ascii="Palatino Linotype" w:hAnsi="Palatino Linotype" w:cs="Times New Roman"/>
          <w:sz w:val="24"/>
          <w:szCs w:val="24"/>
        </w:rPr>
        <w:t xml:space="preserve">Sobre los principales resultados </w:t>
      </w:r>
      <w:r w:rsidR="000F3DBA">
        <w:rPr>
          <w:rFonts w:ascii="Palatino Linotype" w:hAnsi="Palatino Linotype" w:cs="Times New Roman"/>
          <w:sz w:val="24"/>
          <w:szCs w:val="24"/>
        </w:rPr>
        <w:t>generados</w:t>
      </w:r>
      <w:r w:rsidRPr="00D95C9D">
        <w:rPr>
          <w:rFonts w:ascii="Palatino Linotype" w:hAnsi="Palatino Linotype" w:cs="Times New Roman"/>
          <w:sz w:val="24"/>
          <w:szCs w:val="24"/>
        </w:rPr>
        <w:t xml:space="preserve"> por el indicador IDE 2019 es que 27 países responden el cuestionario</w:t>
      </w:r>
      <w:r w:rsidR="0064121F" w:rsidRPr="00D95C9D">
        <w:rPr>
          <w:rFonts w:ascii="Palatino Linotype" w:hAnsi="Palatino Linotype" w:cs="Times New Roman"/>
          <w:sz w:val="24"/>
          <w:szCs w:val="24"/>
        </w:rPr>
        <w:t xml:space="preserve"> (representando al 75% de los datos) </w:t>
      </w:r>
      <w:r w:rsidR="00A8387E" w:rsidRPr="00D95C9D">
        <w:rPr>
          <w:rFonts w:ascii="Palatino Linotype" w:hAnsi="Palatino Linotype" w:cs="Times New Roman"/>
          <w:sz w:val="24"/>
          <w:szCs w:val="24"/>
        </w:rPr>
        <w:t xml:space="preserve"> y 9 no lo responde</w:t>
      </w:r>
      <w:r w:rsidR="0064121F" w:rsidRPr="00D95C9D">
        <w:rPr>
          <w:rFonts w:ascii="Palatino Linotype" w:hAnsi="Palatino Linotype" w:cs="Times New Roman"/>
          <w:sz w:val="24"/>
          <w:szCs w:val="24"/>
        </w:rPr>
        <w:t>n (representando a un 25% de los datos)</w:t>
      </w:r>
      <w:r w:rsidR="00A8387E" w:rsidRPr="00D95C9D">
        <w:rPr>
          <w:rFonts w:ascii="Palatino Linotype" w:hAnsi="Palatino Linotype" w:cs="Times New Roman"/>
          <w:sz w:val="24"/>
          <w:szCs w:val="24"/>
        </w:rPr>
        <w:t xml:space="preserve">. Entre estos el país St. </w:t>
      </w:r>
      <w:proofErr w:type="spellStart"/>
      <w:r w:rsidR="00A8387E" w:rsidRPr="00D95C9D">
        <w:rPr>
          <w:rFonts w:ascii="Palatino Linotype" w:hAnsi="Palatino Linotype" w:cs="Times New Roman"/>
          <w:sz w:val="24"/>
          <w:szCs w:val="24"/>
        </w:rPr>
        <w:t>Kitts</w:t>
      </w:r>
      <w:proofErr w:type="spellEnd"/>
      <w:r w:rsidR="00A8387E" w:rsidRPr="00D95C9D">
        <w:rPr>
          <w:rFonts w:ascii="Palatino Linotype" w:hAnsi="Palatino Linotype" w:cs="Times New Roman"/>
          <w:sz w:val="24"/>
          <w:szCs w:val="24"/>
        </w:rPr>
        <w:t xml:space="preserve"> and </w:t>
      </w:r>
      <w:proofErr w:type="spellStart"/>
      <w:r w:rsidR="00A8387E" w:rsidRPr="00D95C9D">
        <w:rPr>
          <w:rFonts w:ascii="Palatino Linotype" w:hAnsi="Palatino Linotype" w:cs="Times New Roman"/>
          <w:sz w:val="24"/>
          <w:szCs w:val="24"/>
        </w:rPr>
        <w:t>Nevis</w:t>
      </w:r>
      <w:proofErr w:type="spellEnd"/>
      <w:r w:rsidR="00A8387E" w:rsidRPr="00D95C9D">
        <w:rPr>
          <w:rFonts w:ascii="Palatino Linotype" w:hAnsi="Palatino Linotype" w:cs="Times New Roman"/>
          <w:sz w:val="24"/>
          <w:szCs w:val="24"/>
        </w:rPr>
        <w:t xml:space="preserve"> sigue sin responder por segundo año consecutivo</w:t>
      </w:r>
      <w:r w:rsidR="0064121F" w:rsidRPr="00D95C9D">
        <w:rPr>
          <w:rFonts w:ascii="Palatino Linotype" w:hAnsi="Palatino Linotype" w:cs="Times New Roman"/>
          <w:sz w:val="24"/>
          <w:szCs w:val="24"/>
        </w:rPr>
        <w:t xml:space="preserve"> (representando al 3% de los datos)</w:t>
      </w:r>
      <w:r w:rsidR="00A8387E" w:rsidRPr="00D95C9D">
        <w:rPr>
          <w:rFonts w:ascii="Palatino Linotype" w:hAnsi="Palatino Linotype" w:cs="Times New Roman"/>
          <w:sz w:val="24"/>
          <w:szCs w:val="24"/>
        </w:rPr>
        <w:t xml:space="preserve">. </w:t>
      </w:r>
      <w:r w:rsidR="00C011E1">
        <w:rPr>
          <w:rFonts w:ascii="Palatino Linotype" w:hAnsi="Palatino Linotype" w:cs="Times New Roman"/>
          <w:sz w:val="24"/>
          <w:szCs w:val="24"/>
        </w:rPr>
        <w:t>Comprendiendo que existirán vací</w:t>
      </w:r>
      <w:r w:rsidR="0064121F" w:rsidRPr="00D95C9D">
        <w:rPr>
          <w:rFonts w:ascii="Palatino Linotype" w:hAnsi="Palatino Linotype" w:cs="Times New Roman"/>
          <w:sz w:val="24"/>
          <w:szCs w:val="24"/>
        </w:rPr>
        <w:t xml:space="preserve">os de información se elabora los siguientes resultados para la creación del indicador IDE 2019. </w:t>
      </w:r>
    </w:p>
    <w:p w:rsidR="00A71AEC" w:rsidRPr="00D95C9D" w:rsidRDefault="00A71AEC" w:rsidP="00A8387E">
      <w:pPr>
        <w:jc w:val="both"/>
        <w:rPr>
          <w:rFonts w:ascii="Palatino Linotype" w:hAnsi="Palatino Linotype" w:cs="Times New Roman"/>
          <w:sz w:val="24"/>
          <w:szCs w:val="24"/>
        </w:rPr>
      </w:pPr>
    </w:p>
    <w:p w:rsidR="00A71AEC" w:rsidRPr="00D95C9D" w:rsidRDefault="00A71AEC" w:rsidP="00A8387E">
      <w:pPr>
        <w:jc w:val="both"/>
        <w:rPr>
          <w:rFonts w:ascii="Palatino Linotype" w:hAnsi="Palatino Linotype" w:cs="Times New Roman"/>
          <w:sz w:val="24"/>
          <w:szCs w:val="24"/>
        </w:rPr>
      </w:pPr>
      <w:r w:rsidRPr="00D95C9D">
        <w:rPr>
          <w:rFonts w:ascii="Palatino Linotype" w:hAnsi="Palatino Linotype" w:cs="Times New Roman"/>
          <w:sz w:val="24"/>
          <w:szCs w:val="24"/>
        </w:rPr>
        <w:t xml:space="preserve">En los siguientes gráficos se presentan a nivel general  los resultados del indicador IDE </w:t>
      </w:r>
      <w:r w:rsidR="002C323D" w:rsidRPr="00D95C9D">
        <w:rPr>
          <w:rFonts w:ascii="Palatino Linotype" w:hAnsi="Palatino Linotype" w:cs="Times New Roman"/>
          <w:sz w:val="24"/>
          <w:szCs w:val="24"/>
        </w:rPr>
        <w:t>regional</w:t>
      </w:r>
      <w:r w:rsidRPr="00D95C9D">
        <w:rPr>
          <w:rFonts w:ascii="Palatino Linotype" w:hAnsi="Palatino Linotype" w:cs="Times New Roman"/>
          <w:sz w:val="24"/>
          <w:szCs w:val="24"/>
        </w:rPr>
        <w:t xml:space="preserve"> 2019 y sus categorías. </w:t>
      </w:r>
    </w:p>
    <w:p w:rsidR="00A71AEC" w:rsidRPr="00D95C9D" w:rsidRDefault="00A71AEC" w:rsidP="00A71AEC">
      <w:pPr>
        <w:pStyle w:val="Ttulo3"/>
        <w:rPr>
          <w:rStyle w:val="nfasissutil"/>
          <w:rFonts w:ascii="Palatino Linotype" w:hAnsi="Palatino Linotype"/>
          <w:sz w:val="24"/>
          <w:szCs w:val="24"/>
        </w:rPr>
      </w:pPr>
    </w:p>
    <w:p w:rsidR="00A71AEC" w:rsidRPr="000F3DBA" w:rsidRDefault="00A71AEC" w:rsidP="000F3DBA">
      <w:pPr>
        <w:pStyle w:val="Subttulo"/>
        <w:jc w:val="both"/>
        <w:rPr>
          <w:rStyle w:val="nfasissutil"/>
          <w:rFonts w:ascii="Palatino Linotype" w:hAnsi="Palatino Linotype"/>
          <w:i/>
          <w:iCs/>
          <w:color w:val="4F81BD" w:themeColor="accent1"/>
        </w:rPr>
      </w:pPr>
      <w:r w:rsidRPr="000F3DBA">
        <w:rPr>
          <w:rStyle w:val="nfasissutil"/>
          <w:rFonts w:ascii="Palatino Linotype" w:hAnsi="Palatino Linotype"/>
          <w:i/>
          <w:iCs/>
          <w:color w:val="4F81BD" w:themeColor="accent1"/>
        </w:rPr>
        <w:t>6.</w:t>
      </w:r>
      <w:r w:rsidR="00245DF1" w:rsidRPr="000F3DBA">
        <w:rPr>
          <w:rStyle w:val="nfasissutil"/>
          <w:rFonts w:ascii="Palatino Linotype" w:hAnsi="Palatino Linotype"/>
          <w:i/>
          <w:iCs/>
          <w:color w:val="4F81BD" w:themeColor="accent1"/>
        </w:rPr>
        <w:t>1</w:t>
      </w:r>
      <w:proofErr w:type="gramStart"/>
      <w:r w:rsidR="00245DF1" w:rsidRPr="000F3DBA">
        <w:rPr>
          <w:rStyle w:val="nfasissutil"/>
          <w:rFonts w:ascii="Palatino Linotype" w:hAnsi="Palatino Linotype"/>
          <w:i/>
          <w:iCs/>
          <w:color w:val="4F81BD" w:themeColor="accent1"/>
        </w:rPr>
        <w:t>.b</w:t>
      </w:r>
      <w:r w:rsidRPr="000F3DBA">
        <w:rPr>
          <w:rStyle w:val="nfasissutil"/>
          <w:rFonts w:ascii="Palatino Linotype" w:hAnsi="Palatino Linotype"/>
          <w:i/>
          <w:iCs/>
          <w:color w:val="4F81BD" w:themeColor="accent1"/>
        </w:rPr>
        <w:t>1</w:t>
      </w:r>
      <w:proofErr w:type="gramEnd"/>
      <w:r w:rsidRPr="000F3DBA">
        <w:rPr>
          <w:rStyle w:val="nfasissutil"/>
          <w:rFonts w:ascii="Palatino Linotype" w:hAnsi="Palatino Linotype"/>
          <w:i/>
          <w:iCs/>
          <w:color w:val="4F81BD" w:themeColor="accent1"/>
        </w:rPr>
        <w:t xml:space="preserve"> Síntesis de resultados indicador IDE 2019</w:t>
      </w:r>
    </w:p>
    <w:p w:rsidR="00A71AEC" w:rsidRPr="00D95C9D" w:rsidRDefault="00A71AEC" w:rsidP="00A71AEC">
      <w:pPr>
        <w:rPr>
          <w:sz w:val="24"/>
          <w:szCs w:val="24"/>
        </w:rPr>
      </w:pPr>
    </w:p>
    <w:p w:rsidR="00A71AEC" w:rsidRPr="000217CB" w:rsidRDefault="00A71AEC" w:rsidP="00D95C9D">
      <w:pPr>
        <w:contextualSpacing w:val="0"/>
        <w:jc w:val="center"/>
        <w:rPr>
          <w:rFonts w:ascii="Palatino Linotype" w:hAnsi="Palatino Linotype" w:cs="Times New Roman"/>
          <w:b/>
          <w:sz w:val="24"/>
          <w:szCs w:val="24"/>
        </w:rPr>
      </w:pPr>
      <w:r w:rsidRPr="000217CB">
        <w:rPr>
          <w:rFonts w:ascii="Palatino Linotype" w:hAnsi="Palatino Linotype" w:cs="Times New Roman"/>
          <w:b/>
          <w:sz w:val="24"/>
          <w:szCs w:val="24"/>
        </w:rPr>
        <w:t>Grá</w:t>
      </w:r>
      <w:r w:rsidR="009637C4" w:rsidRPr="000217CB">
        <w:rPr>
          <w:rFonts w:ascii="Palatino Linotype" w:hAnsi="Palatino Linotype" w:cs="Times New Roman"/>
          <w:b/>
          <w:sz w:val="24"/>
          <w:szCs w:val="24"/>
        </w:rPr>
        <w:t>fico N°3</w:t>
      </w:r>
      <w:r w:rsidRPr="000217CB">
        <w:rPr>
          <w:rFonts w:ascii="Palatino Linotype" w:hAnsi="Palatino Linotype" w:cs="Times New Roman"/>
          <w:b/>
          <w:sz w:val="24"/>
          <w:szCs w:val="24"/>
        </w:rPr>
        <w:t>: Niveles de estado de implementación de indicador IDE 2019</w:t>
      </w:r>
    </w:p>
    <w:p w:rsidR="00A71AEC" w:rsidRPr="00D95C9D" w:rsidRDefault="00A71AEC" w:rsidP="00A71AEC">
      <w:pPr>
        <w:contextualSpacing w:val="0"/>
        <w:jc w:val="both"/>
        <w:rPr>
          <w:rFonts w:ascii="Palatino Linotype" w:hAnsi="Palatino Linotype" w:cs="Times New Roman"/>
          <w:sz w:val="24"/>
          <w:szCs w:val="24"/>
        </w:rPr>
      </w:pPr>
    </w:p>
    <w:p w:rsidR="00A71AEC" w:rsidRPr="00D95C9D" w:rsidRDefault="00A71AEC" w:rsidP="00A71AEC">
      <w:pPr>
        <w:contextualSpacing w:val="0"/>
        <w:jc w:val="center"/>
        <w:rPr>
          <w:rFonts w:ascii="Palatino Linotype" w:hAnsi="Palatino Linotype" w:cs="Times New Roman"/>
          <w:sz w:val="24"/>
          <w:szCs w:val="24"/>
        </w:rPr>
      </w:pPr>
      <w:r w:rsidRPr="00D95C9D">
        <w:rPr>
          <w:rFonts w:ascii="Palatino Linotype" w:hAnsi="Palatino Linotype" w:cs="Times New Roman"/>
          <w:noProof/>
          <w:sz w:val="24"/>
          <w:szCs w:val="24"/>
          <w:lang w:eastAsia="es-CL"/>
        </w:rPr>
        <w:drawing>
          <wp:inline distT="0" distB="0" distL="0" distR="0">
            <wp:extent cx="4273550" cy="2292350"/>
            <wp:effectExtent l="19050" t="0" r="12700" b="0"/>
            <wp:docPr id="29"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71AEC" w:rsidRPr="00D95C9D" w:rsidRDefault="00A71AEC" w:rsidP="00A71AEC">
      <w:pPr>
        <w:contextualSpacing w:val="0"/>
        <w:jc w:val="both"/>
        <w:rPr>
          <w:rFonts w:ascii="Palatino Linotype" w:hAnsi="Palatino Linotype" w:cs="Times New Roman"/>
          <w:sz w:val="24"/>
          <w:szCs w:val="24"/>
        </w:rPr>
      </w:pPr>
    </w:p>
    <w:p w:rsidR="00A71AEC" w:rsidRPr="00D95C9D" w:rsidRDefault="00A71AEC" w:rsidP="00A71AEC">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En el gráfico anterior a nivel general se presenta en porcentajes el esta</w:t>
      </w:r>
      <w:r w:rsidR="000F3DBA">
        <w:rPr>
          <w:rFonts w:ascii="Palatino Linotype" w:hAnsi="Palatino Linotype" w:cs="Times New Roman"/>
          <w:sz w:val="24"/>
          <w:szCs w:val="24"/>
        </w:rPr>
        <w:t>do de implementación de las IDE</w:t>
      </w:r>
      <w:r w:rsidRPr="00D95C9D">
        <w:rPr>
          <w:rFonts w:ascii="Palatino Linotype" w:hAnsi="Palatino Linotype" w:cs="Times New Roman"/>
          <w:sz w:val="24"/>
          <w:szCs w:val="24"/>
        </w:rPr>
        <w:t xml:space="preserve"> regionales a partir de una totalidad de 27 países </w:t>
      </w:r>
      <w:r w:rsidR="00971F1F">
        <w:rPr>
          <w:rFonts w:ascii="Palatino Linotype" w:hAnsi="Palatino Linotype" w:cs="Times New Roman"/>
          <w:sz w:val="24"/>
          <w:szCs w:val="24"/>
        </w:rPr>
        <w:t xml:space="preserve">que </w:t>
      </w:r>
      <w:r w:rsidR="00971F1F">
        <w:rPr>
          <w:rFonts w:ascii="Palatino Linotype" w:hAnsi="Palatino Linotype" w:cs="Times New Roman"/>
          <w:sz w:val="24"/>
          <w:szCs w:val="24"/>
        </w:rPr>
        <w:lastRenderedPageBreak/>
        <w:t>responden este año. De esto</w:t>
      </w:r>
      <w:r w:rsidRPr="00D95C9D">
        <w:rPr>
          <w:rFonts w:ascii="Palatino Linotype" w:hAnsi="Palatino Linotype" w:cs="Times New Roman"/>
          <w:sz w:val="24"/>
          <w:szCs w:val="24"/>
        </w:rPr>
        <w:t xml:space="preserve">s el 4% (1 país)  se encuentra en un estado </w:t>
      </w:r>
      <w:r w:rsidRPr="00D95C9D">
        <w:rPr>
          <w:rFonts w:ascii="Palatino Linotype" w:hAnsi="Palatino Linotype" w:cs="Times New Roman"/>
          <w:i/>
          <w:sz w:val="24"/>
          <w:szCs w:val="24"/>
        </w:rPr>
        <w:t>Inicial</w:t>
      </w:r>
      <w:r w:rsidRPr="00D95C9D">
        <w:rPr>
          <w:rFonts w:ascii="Palatino Linotype" w:hAnsi="Palatino Linotype" w:cs="Times New Roman"/>
          <w:sz w:val="24"/>
          <w:szCs w:val="24"/>
        </w:rPr>
        <w:t xml:space="preserve"> de su IDE (Barbados),</w:t>
      </w:r>
      <w:r w:rsidR="00B40F5B" w:rsidRPr="00D95C9D">
        <w:rPr>
          <w:rFonts w:ascii="Palatino Linotype" w:hAnsi="Palatino Linotype" w:cs="Times New Roman"/>
          <w:sz w:val="24"/>
          <w:szCs w:val="24"/>
        </w:rPr>
        <w:t xml:space="preserve"> el 15% (4 países)  se encuentra</w:t>
      </w:r>
      <w:r w:rsidR="009D3246" w:rsidRPr="00D95C9D">
        <w:rPr>
          <w:rFonts w:ascii="Palatino Linotype" w:hAnsi="Palatino Linotype" w:cs="Times New Roman"/>
          <w:sz w:val="24"/>
          <w:szCs w:val="24"/>
        </w:rPr>
        <w:t>n</w:t>
      </w:r>
      <w:r w:rsidR="00B40F5B" w:rsidRPr="00D95C9D">
        <w:rPr>
          <w:rFonts w:ascii="Palatino Linotype" w:hAnsi="Palatino Linotype" w:cs="Times New Roman"/>
          <w:sz w:val="24"/>
          <w:szCs w:val="24"/>
        </w:rPr>
        <w:t xml:space="preserve"> en un estado </w:t>
      </w:r>
      <w:r w:rsidR="00B40F5B" w:rsidRPr="00D95C9D">
        <w:rPr>
          <w:rFonts w:ascii="Palatino Linotype" w:hAnsi="Palatino Linotype" w:cs="Times New Roman"/>
          <w:i/>
          <w:sz w:val="24"/>
          <w:szCs w:val="24"/>
        </w:rPr>
        <w:t>En ejecución</w:t>
      </w:r>
      <w:r w:rsidR="00B40F5B" w:rsidRPr="00D95C9D">
        <w:rPr>
          <w:rFonts w:ascii="Palatino Linotype" w:hAnsi="Palatino Linotype" w:cs="Times New Roman"/>
          <w:sz w:val="24"/>
          <w:szCs w:val="24"/>
        </w:rPr>
        <w:t xml:space="preserve"> de su IDE (Paraguay, El Salvador, Dominica y Granada)</w:t>
      </w:r>
      <w:r w:rsidR="009D3246" w:rsidRPr="00D95C9D">
        <w:rPr>
          <w:rFonts w:ascii="Palatino Linotype" w:hAnsi="Palatino Linotype" w:cs="Times New Roman"/>
          <w:sz w:val="24"/>
          <w:szCs w:val="24"/>
        </w:rPr>
        <w:t>, el 30% (8 países) se</w:t>
      </w:r>
      <w:r w:rsidR="00B40F5B" w:rsidRPr="00D95C9D">
        <w:rPr>
          <w:rFonts w:ascii="Palatino Linotype" w:hAnsi="Palatino Linotype" w:cs="Times New Roman"/>
          <w:sz w:val="24"/>
          <w:szCs w:val="24"/>
        </w:rPr>
        <w:t xml:space="preserve"> </w:t>
      </w:r>
      <w:r w:rsidR="009D3246" w:rsidRPr="00D95C9D">
        <w:rPr>
          <w:rFonts w:ascii="Palatino Linotype" w:hAnsi="Palatino Linotype" w:cs="Times New Roman"/>
          <w:sz w:val="24"/>
          <w:szCs w:val="24"/>
        </w:rPr>
        <w:t xml:space="preserve">encuentran en un estado </w:t>
      </w:r>
      <w:r w:rsidR="009D3246" w:rsidRPr="00D95C9D">
        <w:rPr>
          <w:rFonts w:ascii="Palatino Linotype" w:hAnsi="Palatino Linotype" w:cs="Times New Roman"/>
          <w:i/>
          <w:sz w:val="24"/>
          <w:szCs w:val="24"/>
        </w:rPr>
        <w:t xml:space="preserve">Concreto </w:t>
      </w:r>
      <w:r w:rsidR="009D3246" w:rsidRPr="00D95C9D">
        <w:rPr>
          <w:rFonts w:ascii="Palatino Linotype" w:hAnsi="Palatino Linotype" w:cs="Times New Roman"/>
          <w:sz w:val="24"/>
          <w:szCs w:val="24"/>
        </w:rPr>
        <w:t>de su IDE (Venezuela, Antigua y Barbuda, República Dominicana, Guayana, San Martín, Nicaragua, Bahamas y Guatemala)</w:t>
      </w:r>
      <w:r w:rsidR="00FF74C0" w:rsidRPr="00D95C9D">
        <w:rPr>
          <w:rFonts w:ascii="Palatino Linotype" w:hAnsi="Palatino Linotype" w:cs="Times New Roman"/>
          <w:sz w:val="24"/>
          <w:szCs w:val="24"/>
        </w:rPr>
        <w:t xml:space="preserve">, el 30% (8 países) se encuentra en un estado </w:t>
      </w:r>
      <w:r w:rsidR="00FF74C0" w:rsidRPr="00D95C9D">
        <w:rPr>
          <w:rFonts w:ascii="Palatino Linotype" w:hAnsi="Palatino Linotype" w:cs="Times New Roman"/>
          <w:i/>
          <w:sz w:val="24"/>
          <w:szCs w:val="24"/>
        </w:rPr>
        <w:t xml:space="preserve">Operacional </w:t>
      </w:r>
      <w:r w:rsidR="00FF74C0" w:rsidRPr="00D95C9D">
        <w:rPr>
          <w:rFonts w:ascii="Palatino Linotype" w:hAnsi="Palatino Linotype" w:cs="Times New Roman"/>
          <w:sz w:val="24"/>
          <w:szCs w:val="24"/>
        </w:rPr>
        <w:t xml:space="preserve">de su IDE ( USA., Perú, Cuba, Colombia, Panamá, Belice, Chile y Costa Rica) y el 22% se encuentra en un estado </w:t>
      </w:r>
      <w:r w:rsidR="00FF74C0" w:rsidRPr="00D95C9D">
        <w:rPr>
          <w:rFonts w:ascii="Palatino Linotype" w:hAnsi="Palatino Linotype" w:cs="Times New Roman"/>
          <w:i/>
          <w:sz w:val="24"/>
          <w:szCs w:val="24"/>
        </w:rPr>
        <w:t xml:space="preserve">Óptimo </w:t>
      </w:r>
      <w:r w:rsidR="00FF74C0" w:rsidRPr="00D95C9D">
        <w:rPr>
          <w:rFonts w:ascii="Palatino Linotype" w:hAnsi="Palatino Linotype" w:cs="Times New Roman"/>
          <w:sz w:val="24"/>
          <w:szCs w:val="24"/>
        </w:rPr>
        <w:t xml:space="preserve">de su IDE ( </w:t>
      </w:r>
      <w:r w:rsidR="00DE3D83" w:rsidRPr="00D95C9D">
        <w:rPr>
          <w:rFonts w:ascii="Palatino Linotype" w:hAnsi="Palatino Linotype" w:cs="Times New Roman"/>
          <w:sz w:val="24"/>
          <w:szCs w:val="24"/>
        </w:rPr>
        <w:t>Canadá</w:t>
      </w:r>
      <w:r w:rsidR="00FF74C0" w:rsidRPr="00D95C9D">
        <w:rPr>
          <w:rFonts w:ascii="Palatino Linotype" w:hAnsi="Palatino Linotype" w:cs="Times New Roman"/>
          <w:sz w:val="24"/>
          <w:szCs w:val="24"/>
        </w:rPr>
        <w:t xml:space="preserve">, Ecuador, Argentina, Honduras, Uruguay y México.  </w:t>
      </w:r>
    </w:p>
    <w:p w:rsidR="00404A1C" w:rsidRPr="00D95C9D" w:rsidRDefault="00404A1C" w:rsidP="00A71AEC">
      <w:pPr>
        <w:contextualSpacing w:val="0"/>
        <w:jc w:val="both"/>
        <w:rPr>
          <w:rFonts w:ascii="Palatino Linotype" w:hAnsi="Palatino Linotype" w:cs="Times New Roman"/>
          <w:sz w:val="24"/>
          <w:szCs w:val="24"/>
        </w:rPr>
      </w:pPr>
    </w:p>
    <w:p w:rsidR="00404A1C" w:rsidRPr="00D95C9D" w:rsidRDefault="00404A1C" w:rsidP="00A71AEC">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En cuanto a los niveles de esta</w:t>
      </w:r>
      <w:r w:rsidR="00971F1F">
        <w:rPr>
          <w:rFonts w:ascii="Palatino Linotype" w:hAnsi="Palatino Linotype" w:cs="Times New Roman"/>
          <w:sz w:val="24"/>
          <w:szCs w:val="24"/>
        </w:rPr>
        <w:t>do de implementación  de Infraestructura de D</w:t>
      </w:r>
      <w:r w:rsidRPr="00D95C9D">
        <w:rPr>
          <w:rFonts w:ascii="Palatino Linotype" w:hAnsi="Palatino Linotype" w:cs="Times New Roman"/>
          <w:sz w:val="24"/>
          <w:szCs w:val="24"/>
        </w:rPr>
        <w:t xml:space="preserve">atos </w:t>
      </w:r>
      <w:proofErr w:type="spellStart"/>
      <w:r w:rsidR="00971F1F">
        <w:rPr>
          <w:rFonts w:ascii="Palatino Linotype" w:hAnsi="Palatino Linotype" w:cs="Times New Roman"/>
          <w:sz w:val="24"/>
          <w:szCs w:val="24"/>
        </w:rPr>
        <w:t>Geo</w:t>
      </w:r>
      <w:r w:rsidRPr="00D95C9D">
        <w:rPr>
          <w:rFonts w:ascii="Palatino Linotype" w:hAnsi="Palatino Linotype" w:cs="Times New Roman"/>
          <w:sz w:val="24"/>
          <w:szCs w:val="24"/>
        </w:rPr>
        <w:t>espaciales</w:t>
      </w:r>
      <w:proofErr w:type="spellEnd"/>
      <w:r w:rsidRPr="00D95C9D">
        <w:rPr>
          <w:rFonts w:ascii="Palatino Linotype" w:hAnsi="Palatino Linotype" w:cs="Times New Roman"/>
          <w:sz w:val="24"/>
          <w:szCs w:val="24"/>
        </w:rPr>
        <w:t xml:space="preserve"> los estados </w:t>
      </w:r>
      <w:r w:rsidRPr="000F3DBA">
        <w:rPr>
          <w:rFonts w:ascii="Palatino Linotype" w:hAnsi="Palatino Linotype" w:cs="Times New Roman"/>
          <w:i/>
          <w:sz w:val="24"/>
          <w:szCs w:val="24"/>
        </w:rPr>
        <w:t xml:space="preserve">Óptimo </w:t>
      </w:r>
      <w:r w:rsidRPr="000F3DBA">
        <w:rPr>
          <w:rFonts w:ascii="Palatino Linotype" w:hAnsi="Palatino Linotype" w:cs="Times New Roman"/>
          <w:sz w:val="24"/>
          <w:szCs w:val="24"/>
        </w:rPr>
        <w:t>y</w:t>
      </w:r>
      <w:r w:rsidRPr="000F3DBA">
        <w:rPr>
          <w:rFonts w:ascii="Palatino Linotype" w:hAnsi="Palatino Linotype" w:cs="Times New Roman"/>
          <w:i/>
          <w:sz w:val="24"/>
          <w:szCs w:val="24"/>
        </w:rPr>
        <w:t xml:space="preserve"> Operacional</w:t>
      </w:r>
      <w:r w:rsidRPr="00D95C9D">
        <w:rPr>
          <w:rFonts w:ascii="Palatino Linotype" w:hAnsi="Palatino Linotype" w:cs="Times New Roman"/>
          <w:sz w:val="24"/>
          <w:szCs w:val="24"/>
        </w:rPr>
        <w:t xml:space="preserve"> se consideran los de desarrollo superior y de</w:t>
      </w:r>
      <w:r w:rsidR="00DE3D83" w:rsidRPr="00D95C9D">
        <w:rPr>
          <w:rFonts w:ascii="Palatino Linotype" w:hAnsi="Palatino Linotype" w:cs="Times New Roman"/>
          <w:sz w:val="24"/>
          <w:szCs w:val="24"/>
        </w:rPr>
        <w:t>ntro de estos se encuentra un 52</w:t>
      </w:r>
      <w:r w:rsidRPr="00D95C9D">
        <w:rPr>
          <w:rFonts w:ascii="Palatino Linotype" w:hAnsi="Palatino Linotype" w:cs="Times New Roman"/>
          <w:sz w:val="24"/>
          <w:szCs w:val="24"/>
        </w:rPr>
        <w:t xml:space="preserve">% de </w:t>
      </w:r>
      <w:r w:rsidR="00DE3D83" w:rsidRPr="00D95C9D">
        <w:rPr>
          <w:rFonts w:ascii="Palatino Linotype" w:hAnsi="Palatino Linotype" w:cs="Times New Roman"/>
          <w:sz w:val="24"/>
          <w:szCs w:val="24"/>
        </w:rPr>
        <w:t xml:space="preserve">los </w:t>
      </w:r>
      <w:r w:rsidRPr="00D95C9D">
        <w:rPr>
          <w:rFonts w:ascii="Palatino Linotype" w:hAnsi="Palatino Linotype" w:cs="Times New Roman"/>
          <w:sz w:val="24"/>
          <w:szCs w:val="24"/>
        </w:rPr>
        <w:t xml:space="preserve">países miembros. Mientras que los estados </w:t>
      </w:r>
      <w:r w:rsidRPr="000F3DBA">
        <w:rPr>
          <w:rFonts w:ascii="Palatino Linotype" w:hAnsi="Palatino Linotype" w:cs="Times New Roman"/>
          <w:i/>
          <w:sz w:val="24"/>
          <w:szCs w:val="24"/>
        </w:rPr>
        <w:t xml:space="preserve">En ejecución </w:t>
      </w:r>
      <w:r w:rsidR="00971F1F">
        <w:rPr>
          <w:rFonts w:ascii="Palatino Linotype" w:hAnsi="Palatino Linotype" w:cs="Times New Roman"/>
          <w:sz w:val="24"/>
          <w:szCs w:val="24"/>
        </w:rPr>
        <w:t>e</w:t>
      </w:r>
      <w:r w:rsidRPr="000F3DBA">
        <w:rPr>
          <w:rFonts w:ascii="Palatino Linotype" w:hAnsi="Palatino Linotype" w:cs="Times New Roman"/>
          <w:i/>
          <w:sz w:val="24"/>
          <w:szCs w:val="24"/>
        </w:rPr>
        <w:t xml:space="preserve"> Inicial</w:t>
      </w:r>
      <w:r w:rsidRPr="00D95C9D">
        <w:rPr>
          <w:rFonts w:ascii="Palatino Linotype" w:hAnsi="Palatino Linotype" w:cs="Times New Roman"/>
          <w:sz w:val="24"/>
          <w:szCs w:val="24"/>
        </w:rPr>
        <w:t xml:space="preserve"> se consideran en un estado de desarrollo </w:t>
      </w:r>
      <w:r w:rsidR="00D60DD4">
        <w:rPr>
          <w:rFonts w:ascii="Palatino Linotype" w:hAnsi="Palatino Linotype" w:cs="Times New Roman"/>
          <w:sz w:val="24"/>
          <w:szCs w:val="24"/>
        </w:rPr>
        <w:t xml:space="preserve">menor, </w:t>
      </w:r>
      <w:r w:rsidRPr="00D95C9D">
        <w:rPr>
          <w:rFonts w:ascii="Palatino Linotype" w:hAnsi="Palatino Linotype" w:cs="Times New Roman"/>
          <w:sz w:val="24"/>
          <w:szCs w:val="24"/>
        </w:rPr>
        <w:t>dentro d</w:t>
      </w:r>
      <w:r w:rsidR="00DE3D83" w:rsidRPr="00D95C9D">
        <w:rPr>
          <w:rFonts w:ascii="Palatino Linotype" w:hAnsi="Palatino Linotype" w:cs="Times New Roman"/>
          <w:sz w:val="24"/>
          <w:szCs w:val="24"/>
        </w:rPr>
        <w:t>e este estado se encuentra un 19</w:t>
      </w:r>
      <w:r w:rsidRPr="00D95C9D">
        <w:rPr>
          <w:rFonts w:ascii="Palatino Linotype" w:hAnsi="Palatino Linotype" w:cs="Times New Roman"/>
          <w:sz w:val="24"/>
          <w:szCs w:val="24"/>
        </w:rPr>
        <w:t>% de los</w:t>
      </w:r>
      <w:r w:rsidR="00971F1F">
        <w:rPr>
          <w:rFonts w:ascii="Palatino Linotype" w:hAnsi="Palatino Linotype" w:cs="Times New Roman"/>
          <w:sz w:val="24"/>
          <w:szCs w:val="24"/>
        </w:rPr>
        <w:t xml:space="preserve"> paíse</w:t>
      </w:r>
      <w:r w:rsidR="00F21AE8">
        <w:rPr>
          <w:rFonts w:ascii="Palatino Linotype" w:hAnsi="Palatino Linotype" w:cs="Times New Roman"/>
          <w:sz w:val="24"/>
          <w:szCs w:val="24"/>
        </w:rPr>
        <w:t>s</w:t>
      </w:r>
      <w:r w:rsidRPr="00D95C9D">
        <w:rPr>
          <w:rFonts w:ascii="Palatino Linotype" w:hAnsi="Palatino Linotype" w:cs="Times New Roman"/>
          <w:sz w:val="24"/>
          <w:szCs w:val="24"/>
        </w:rPr>
        <w:t>. Como desarrollo intermedio entre estos dos estados se encuentra el estado de implementación Con</w:t>
      </w:r>
      <w:r w:rsidR="00DE3D83" w:rsidRPr="00D95C9D">
        <w:rPr>
          <w:rFonts w:ascii="Palatino Linotype" w:hAnsi="Palatino Linotype" w:cs="Times New Roman"/>
          <w:sz w:val="24"/>
          <w:szCs w:val="24"/>
        </w:rPr>
        <w:t xml:space="preserve">creto, </w:t>
      </w:r>
      <w:r w:rsidR="00D60DD4">
        <w:rPr>
          <w:rFonts w:ascii="Palatino Linotype" w:hAnsi="Palatino Linotype" w:cs="Times New Roman"/>
          <w:sz w:val="24"/>
          <w:szCs w:val="24"/>
        </w:rPr>
        <w:t>correspondiendo</w:t>
      </w:r>
      <w:r w:rsidR="00DE3D83" w:rsidRPr="00D95C9D">
        <w:rPr>
          <w:rFonts w:ascii="Palatino Linotype" w:hAnsi="Palatino Linotype" w:cs="Times New Roman"/>
          <w:sz w:val="24"/>
          <w:szCs w:val="24"/>
        </w:rPr>
        <w:t xml:space="preserve"> a un 30</w:t>
      </w:r>
      <w:r w:rsidRPr="00D95C9D">
        <w:rPr>
          <w:rFonts w:ascii="Palatino Linotype" w:hAnsi="Palatino Linotype" w:cs="Times New Roman"/>
          <w:sz w:val="24"/>
          <w:szCs w:val="24"/>
        </w:rPr>
        <w:t>% de los países miembros</w:t>
      </w:r>
      <w:r w:rsidR="00DE3D83" w:rsidRPr="00D95C9D">
        <w:rPr>
          <w:rFonts w:ascii="Palatino Linotype" w:hAnsi="Palatino Linotype" w:cs="Times New Roman"/>
          <w:sz w:val="24"/>
          <w:szCs w:val="24"/>
        </w:rPr>
        <w:t xml:space="preserve">. </w:t>
      </w:r>
    </w:p>
    <w:p w:rsidR="00A71AEC" w:rsidRPr="00D95C9D" w:rsidRDefault="00A71AEC" w:rsidP="00A71AEC">
      <w:pPr>
        <w:contextualSpacing w:val="0"/>
        <w:jc w:val="both"/>
        <w:rPr>
          <w:rFonts w:ascii="Palatino Linotype" w:hAnsi="Palatino Linotype" w:cs="Times New Roman"/>
          <w:sz w:val="24"/>
          <w:szCs w:val="24"/>
        </w:rPr>
      </w:pPr>
    </w:p>
    <w:p w:rsidR="009637C4" w:rsidRPr="00D95C9D" w:rsidRDefault="009637C4" w:rsidP="009637C4">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 xml:space="preserve">Sobre el puntaje máximo, ningún país obtiene la totalidad de los puntos (41) ni tampoco el mínimo de puntos (16).  Entre los países con mayor indicador IDE destacan: Canadá con (39) puntos, Argentina y Ecuador con (38) puntos y Uruguay con (37) puntos, presentándose los 4 en un nivel de estado </w:t>
      </w:r>
      <w:r w:rsidRPr="00D60DD4">
        <w:rPr>
          <w:rFonts w:ascii="Palatino Linotype" w:hAnsi="Palatino Linotype" w:cs="Times New Roman"/>
          <w:i/>
          <w:sz w:val="24"/>
          <w:szCs w:val="24"/>
        </w:rPr>
        <w:t>Óptimo</w:t>
      </w:r>
      <w:r w:rsidRPr="00D95C9D">
        <w:rPr>
          <w:rFonts w:ascii="Palatino Linotype" w:hAnsi="Palatino Linotype" w:cs="Times New Roman"/>
          <w:sz w:val="24"/>
          <w:szCs w:val="24"/>
        </w:rPr>
        <w:t>.  Por el contrario los países que presentan menor puntuación del indicador IDE destacan: Barbados con (19) puntos (único paí</w:t>
      </w:r>
      <w:r w:rsidR="00D60DD4">
        <w:rPr>
          <w:rFonts w:ascii="Palatino Linotype" w:hAnsi="Palatino Linotype" w:cs="Times New Roman"/>
          <w:sz w:val="24"/>
          <w:szCs w:val="24"/>
        </w:rPr>
        <w:t xml:space="preserve">s con estado de implementación </w:t>
      </w:r>
      <w:r w:rsidR="00D60DD4" w:rsidRPr="00D60DD4">
        <w:rPr>
          <w:rFonts w:ascii="Palatino Linotype" w:hAnsi="Palatino Linotype" w:cs="Times New Roman"/>
          <w:i/>
          <w:sz w:val="24"/>
          <w:szCs w:val="24"/>
        </w:rPr>
        <w:t>I</w:t>
      </w:r>
      <w:r w:rsidRPr="00D60DD4">
        <w:rPr>
          <w:rFonts w:ascii="Palatino Linotype" w:hAnsi="Palatino Linotype" w:cs="Times New Roman"/>
          <w:i/>
          <w:sz w:val="24"/>
          <w:szCs w:val="24"/>
        </w:rPr>
        <w:t>nicial</w:t>
      </w:r>
      <w:r w:rsidRPr="00D95C9D">
        <w:rPr>
          <w:rFonts w:ascii="Palatino Linotype" w:hAnsi="Palatino Linotype" w:cs="Times New Roman"/>
          <w:sz w:val="24"/>
          <w:szCs w:val="24"/>
        </w:rPr>
        <w:t xml:space="preserve">), Granada con 22 puntos y Dominica con 23 puntos, estando los tres en un nivel de estado de implementación </w:t>
      </w:r>
      <w:r w:rsidRPr="00D60DD4">
        <w:rPr>
          <w:rFonts w:ascii="Palatino Linotype" w:hAnsi="Palatino Linotype" w:cs="Times New Roman"/>
          <w:i/>
          <w:sz w:val="24"/>
          <w:szCs w:val="24"/>
        </w:rPr>
        <w:t>En ejecución</w:t>
      </w:r>
      <w:r w:rsidRPr="00D95C9D">
        <w:rPr>
          <w:rFonts w:ascii="Palatino Linotype" w:hAnsi="Palatino Linotype" w:cs="Times New Roman"/>
          <w:sz w:val="24"/>
          <w:szCs w:val="24"/>
        </w:rPr>
        <w:t xml:space="preserve">. </w:t>
      </w:r>
    </w:p>
    <w:p w:rsidR="005C1A52" w:rsidRDefault="005C1A52" w:rsidP="00FB7DAA">
      <w:pPr>
        <w:contextualSpacing w:val="0"/>
        <w:jc w:val="center"/>
        <w:rPr>
          <w:rFonts w:ascii="Palatino Linotype" w:hAnsi="Palatino Linotype" w:cs="Times New Roman"/>
          <w:b/>
          <w:sz w:val="24"/>
          <w:szCs w:val="24"/>
        </w:rPr>
      </w:pPr>
    </w:p>
    <w:p w:rsidR="005C1A52" w:rsidRDefault="005C1A52" w:rsidP="00FB7DAA">
      <w:pPr>
        <w:contextualSpacing w:val="0"/>
        <w:jc w:val="center"/>
        <w:rPr>
          <w:rFonts w:ascii="Palatino Linotype" w:hAnsi="Palatino Linotype" w:cs="Times New Roman"/>
          <w:b/>
          <w:sz w:val="24"/>
          <w:szCs w:val="24"/>
        </w:rPr>
      </w:pPr>
    </w:p>
    <w:p w:rsidR="005C1A52" w:rsidRDefault="005C1A52" w:rsidP="00FB7DAA">
      <w:pPr>
        <w:contextualSpacing w:val="0"/>
        <w:jc w:val="center"/>
        <w:rPr>
          <w:rFonts w:ascii="Palatino Linotype" w:hAnsi="Palatino Linotype" w:cs="Times New Roman"/>
          <w:b/>
          <w:sz w:val="24"/>
          <w:szCs w:val="24"/>
        </w:rPr>
      </w:pPr>
    </w:p>
    <w:p w:rsidR="005C1A52" w:rsidRDefault="005C1A52" w:rsidP="00FB7DAA">
      <w:pPr>
        <w:contextualSpacing w:val="0"/>
        <w:jc w:val="center"/>
        <w:rPr>
          <w:rFonts w:ascii="Palatino Linotype" w:hAnsi="Palatino Linotype" w:cs="Times New Roman"/>
          <w:b/>
          <w:sz w:val="24"/>
          <w:szCs w:val="24"/>
        </w:rPr>
      </w:pPr>
    </w:p>
    <w:p w:rsidR="005C1A52" w:rsidRDefault="005C1A52" w:rsidP="00FB7DAA">
      <w:pPr>
        <w:contextualSpacing w:val="0"/>
        <w:jc w:val="center"/>
        <w:rPr>
          <w:rFonts w:ascii="Palatino Linotype" w:hAnsi="Palatino Linotype" w:cs="Times New Roman"/>
          <w:b/>
          <w:sz w:val="24"/>
          <w:szCs w:val="24"/>
        </w:rPr>
      </w:pPr>
    </w:p>
    <w:p w:rsidR="005C1A52" w:rsidRDefault="005C1A52" w:rsidP="00FB7DAA">
      <w:pPr>
        <w:contextualSpacing w:val="0"/>
        <w:jc w:val="center"/>
        <w:rPr>
          <w:rFonts w:ascii="Palatino Linotype" w:hAnsi="Palatino Linotype" w:cs="Times New Roman"/>
          <w:b/>
          <w:sz w:val="24"/>
          <w:szCs w:val="24"/>
        </w:rPr>
      </w:pPr>
    </w:p>
    <w:p w:rsidR="005C1A52" w:rsidRDefault="005C1A52" w:rsidP="00FB7DAA">
      <w:pPr>
        <w:contextualSpacing w:val="0"/>
        <w:jc w:val="center"/>
        <w:rPr>
          <w:rFonts w:ascii="Palatino Linotype" w:hAnsi="Palatino Linotype" w:cs="Times New Roman"/>
          <w:b/>
          <w:sz w:val="24"/>
          <w:szCs w:val="24"/>
        </w:rPr>
      </w:pPr>
    </w:p>
    <w:p w:rsidR="005C1A52" w:rsidRDefault="005C1A52" w:rsidP="00FB7DAA">
      <w:pPr>
        <w:contextualSpacing w:val="0"/>
        <w:jc w:val="center"/>
        <w:rPr>
          <w:rFonts w:ascii="Palatino Linotype" w:hAnsi="Palatino Linotype" w:cs="Times New Roman"/>
          <w:b/>
          <w:sz w:val="24"/>
          <w:szCs w:val="24"/>
        </w:rPr>
      </w:pPr>
    </w:p>
    <w:p w:rsidR="005C1A52" w:rsidRDefault="005C1A52" w:rsidP="00FB7DAA">
      <w:pPr>
        <w:contextualSpacing w:val="0"/>
        <w:jc w:val="center"/>
        <w:rPr>
          <w:rFonts w:ascii="Palatino Linotype" w:hAnsi="Palatino Linotype" w:cs="Times New Roman"/>
          <w:b/>
          <w:sz w:val="24"/>
          <w:szCs w:val="24"/>
        </w:rPr>
      </w:pPr>
    </w:p>
    <w:p w:rsidR="005C1A52" w:rsidRDefault="005C1A52" w:rsidP="00FB7DAA">
      <w:pPr>
        <w:contextualSpacing w:val="0"/>
        <w:jc w:val="center"/>
        <w:rPr>
          <w:rFonts w:ascii="Palatino Linotype" w:hAnsi="Palatino Linotype" w:cs="Times New Roman"/>
          <w:b/>
          <w:sz w:val="24"/>
          <w:szCs w:val="24"/>
        </w:rPr>
      </w:pPr>
    </w:p>
    <w:p w:rsidR="009637C4" w:rsidRPr="000F23DD" w:rsidRDefault="009637C4" w:rsidP="000F23DD">
      <w:pPr>
        <w:pStyle w:val="Sinespaciado"/>
        <w:jc w:val="center"/>
        <w:rPr>
          <w:rFonts w:ascii="Palatino Linotype" w:hAnsi="Palatino Linotype"/>
          <w:b/>
          <w:sz w:val="24"/>
          <w:szCs w:val="24"/>
        </w:rPr>
      </w:pPr>
      <w:r w:rsidRPr="000F23DD">
        <w:rPr>
          <w:rFonts w:ascii="Palatino Linotype" w:hAnsi="Palatino Linotype"/>
          <w:b/>
          <w:sz w:val="24"/>
          <w:szCs w:val="24"/>
        </w:rPr>
        <w:lastRenderedPageBreak/>
        <w:t>Gráfico n°4: Niveles de estado de implementación por categoría IDE 2019</w:t>
      </w:r>
    </w:p>
    <w:p w:rsidR="009637C4" w:rsidRPr="00D95C9D" w:rsidRDefault="009637C4" w:rsidP="00FB7DAA">
      <w:pPr>
        <w:contextualSpacing w:val="0"/>
        <w:jc w:val="center"/>
        <w:rPr>
          <w:rFonts w:ascii="Palatino Linotype" w:hAnsi="Palatino Linotype" w:cs="Times New Roman"/>
          <w:sz w:val="24"/>
          <w:szCs w:val="24"/>
        </w:rPr>
      </w:pPr>
    </w:p>
    <w:p w:rsidR="009637C4" w:rsidRPr="00D95C9D" w:rsidRDefault="009637C4" w:rsidP="009637C4">
      <w:pPr>
        <w:contextualSpacing w:val="0"/>
        <w:jc w:val="center"/>
        <w:rPr>
          <w:rFonts w:ascii="Palatino Linotype" w:hAnsi="Palatino Linotype" w:cs="Times New Roman"/>
          <w:sz w:val="24"/>
          <w:szCs w:val="24"/>
        </w:rPr>
      </w:pPr>
      <w:r w:rsidRPr="00D95C9D">
        <w:rPr>
          <w:rFonts w:ascii="Palatino Linotype" w:hAnsi="Palatino Linotype" w:cs="Times New Roman"/>
          <w:noProof/>
          <w:sz w:val="24"/>
          <w:szCs w:val="24"/>
          <w:lang w:eastAsia="es-CL"/>
        </w:rPr>
        <w:drawing>
          <wp:inline distT="0" distB="0" distL="0" distR="0">
            <wp:extent cx="4845050" cy="3054350"/>
            <wp:effectExtent l="19050" t="0" r="12700" b="0"/>
            <wp:docPr id="30"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637C4" w:rsidRPr="00D95C9D" w:rsidRDefault="009637C4" w:rsidP="009637C4">
      <w:pPr>
        <w:contextualSpacing w:val="0"/>
        <w:jc w:val="both"/>
        <w:rPr>
          <w:rFonts w:ascii="Palatino Linotype" w:hAnsi="Palatino Linotype" w:cs="Times New Roman"/>
          <w:sz w:val="24"/>
          <w:szCs w:val="24"/>
        </w:rPr>
      </w:pPr>
    </w:p>
    <w:p w:rsidR="00576B6B" w:rsidRPr="00D95C9D" w:rsidRDefault="00576B6B" w:rsidP="00576B6B">
      <w:pPr>
        <w:contextualSpacing w:val="0"/>
        <w:jc w:val="both"/>
        <w:rPr>
          <w:rFonts w:ascii="Palatino Linotype" w:hAnsi="Palatino Linotype" w:cs="Times New Roman"/>
          <w:sz w:val="24"/>
          <w:szCs w:val="24"/>
        </w:rPr>
      </w:pPr>
      <w:r w:rsidRPr="00D95C9D">
        <w:rPr>
          <w:rFonts w:ascii="Palatino Linotype" w:hAnsi="Palatino Linotype" w:cs="Times New Roman"/>
          <w:sz w:val="24"/>
          <w:szCs w:val="24"/>
        </w:rPr>
        <w:t>En el gráfico anterior se puede observar los</w:t>
      </w:r>
      <w:r w:rsidR="00CF1669">
        <w:rPr>
          <w:rFonts w:ascii="Palatino Linotype" w:hAnsi="Palatino Linotype" w:cs="Times New Roman"/>
          <w:sz w:val="24"/>
          <w:szCs w:val="24"/>
        </w:rPr>
        <w:t xml:space="preserve"> niveles de</w:t>
      </w:r>
      <w:r w:rsidRPr="00D95C9D">
        <w:rPr>
          <w:rFonts w:ascii="Palatino Linotype" w:hAnsi="Palatino Linotype" w:cs="Times New Roman"/>
          <w:sz w:val="24"/>
          <w:szCs w:val="24"/>
        </w:rPr>
        <w:t xml:space="preserve"> estados de implementación según componente. Como resultado se aprecia que es el componente Tecnología el </w:t>
      </w:r>
      <w:r w:rsidR="00CC0FAA">
        <w:rPr>
          <w:rFonts w:ascii="Palatino Linotype" w:hAnsi="Palatino Linotype" w:cs="Times New Roman"/>
          <w:sz w:val="24"/>
          <w:szCs w:val="24"/>
        </w:rPr>
        <w:t>más desarrollado a nivel de IDE</w:t>
      </w:r>
      <w:r w:rsidRPr="00D95C9D">
        <w:rPr>
          <w:rFonts w:ascii="Palatino Linotype" w:hAnsi="Palatino Linotype" w:cs="Times New Roman"/>
          <w:sz w:val="24"/>
          <w:szCs w:val="24"/>
        </w:rPr>
        <w:t xml:space="preserve"> regionales, representando un 51,8% en estado </w:t>
      </w:r>
      <w:r w:rsidRPr="00CF1669">
        <w:rPr>
          <w:rFonts w:ascii="Palatino Linotype" w:hAnsi="Palatino Linotype" w:cs="Times New Roman"/>
          <w:i/>
          <w:sz w:val="24"/>
          <w:szCs w:val="24"/>
        </w:rPr>
        <w:t>Óptimo</w:t>
      </w:r>
      <w:r w:rsidRPr="00D95C9D">
        <w:rPr>
          <w:rFonts w:ascii="Palatino Linotype" w:hAnsi="Palatino Linotype" w:cs="Times New Roman"/>
          <w:sz w:val="24"/>
          <w:szCs w:val="24"/>
        </w:rPr>
        <w:t xml:space="preserve"> (14 países), seguido del componente Recursos humanos con un 41% (11</w:t>
      </w:r>
      <w:r w:rsidR="00C313A9" w:rsidRPr="00D95C9D">
        <w:rPr>
          <w:rFonts w:ascii="Palatino Linotype" w:hAnsi="Palatino Linotype" w:cs="Times New Roman"/>
          <w:sz w:val="24"/>
          <w:szCs w:val="24"/>
        </w:rPr>
        <w:t xml:space="preserve"> países) en estado </w:t>
      </w:r>
      <w:r w:rsidR="00C313A9" w:rsidRPr="00CF1669">
        <w:rPr>
          <w:rFonts w:ascii="Palatino Linotype" w:hAnsi="Palatino Linotype" w:cs="Times New Roman"/>
          <w:i/>
          <w:sz w:val="24"/>
          <w:szCs w:val="24"/>
        </w:rPr>
        <w:t>Óptimo</w:t>
      </w:r>
      <w:r w:rsidR="00C313A9" w:rsidRPr="00D95C9D">
        <w:rPr>
          <w:rFonts w:ascii="Palatino Linotype" w:hAnsi="Palatino Linotype" w:cs="Times New Roman"/>
          <w:sz w:val="24"/>
          <w:szCs w:val="24"/>
        </w:rPr>
        <w:t>, cabe destacar que esta categoría es l</w:t>
      </w:r>
      <w:r w:rsidR="00CF1669">
        <w:rPr>
          <w:rFonts w:ascii="Palatino Linotype" w:hAnsi="Palatino Linotype" w:cs="Times New Roman"/>
          <w:sz w:val="24"/>
          <w:szCs w:val="24"/>
        </w:rPr>
        <w:t xml:space="preserve">a única que no tiene estado de desarrollo </w:t>
      </w:r>
      <w:r w:rsidR="00CF1669" w:rsidRPr="00CF1669">
        <w:rPr>
          <w:rFonts w:ascii="Palatino Linotype" w:hAnsi="Palatino Linotype" w:cs="Times New Roman"/>
          <w:i/>
          <w:sz w:val="24"/>
          <w:szCs w:val="24"/>
        </w:rPr>
        <w:t>Inicial</w:t>
      </w:r>
      <w:r w:rsidR="00C313A9" w:rsidRPr="00D95C9D">
        <w:rPr>
          <w:rFonts w:ascii="Palatino Linotype" w:hAnsi="Palatino Linotype" w:cs="Times New Roman"/>
          <w:sz w:val="24"/>
          <w:szCs w:val="24"/>
        </w:rPr>
        <w:t xml:space="preserve"> y </w:t>
      </w:r>
      <w:r w:rsidR="00C313A9" w:rsidRPr="00CF1669">
        <w:rPr>
          <w:rFonts w:ascii="Palatino Linotype" w:hAnsi="Palatino Linotype" w:cs="Times New Roman"/>
          <w:i/>
          <w:sz w:val="24"/>
          <w:szCs w:val="24"/>
        </w:rPr>
        <w:t>En ejecución</w:t>
      </w:r>
      <w:r w:rsidR="00C313A9" w:rsidRPr="00D95C9D">
        <w:rPr>
          <w:rFonts w:ascii="Palatino Linotype" w:hAnsi="Palatino Linotype" w:cs="Times New Roman"/>
          <w:sz w:val="24"/>
          <w:szCs w:val="24"/>
        </w:rPr>
        <w:t>, resultando positivo, ya que la mayoría de los países está entre un mayor desarrollo de este componente (82%).</w:t>
      </w:r>
      <w:r w:rsidRPr="00D95C9D">
        <w:rPr>
          <w:rFonts w:ascii="Palatino Linotype" w:hAnsi="Palatino Linotype" w:cs="Times New Roman"/>
          <w:sz w:val="24"/>
          <w:szCs w:val="24"/>
        </w:rPr>
        <w:t xml:space="preserve"> A diferencia de lo anterior </w:t>
      </w:r>
      <w:r w:rsidR="00245DF1" w:rsidRPr="00D95C9D">
        <w:rPr>
          <w:rFonts w:ascii="Palatino Linotype" w:hAnsi="Palatino Linotype" w:cs="Times New Roman"/>
          <w:sz w:val="24"/>
          <w:szCs w:val="24"/>
        </w:rPr>
        <w:t>el componente</w:t>
      </w:r>
      <w:r w:rsidRPr="00D95C9D">
        <w:rPr>
          <w:rFonts w:ascii="Palatino Linotype" w:hAnsi="Palatino Linotype" w:cs="Times New Roman"/>
          <w:sz w:val="24"/>
          <w:szCs w:val="24"/>
        </w:rPr>
        <w:t xml:space="preserve"> con menor desarrollo a nivel regional </w:t>
      </w:r>
      <w:r w:rsidR="00245DF1" w:rsidRPr="00D95C9D">
        <w:rPr>
          <w:rFonts w:ascii="Palatino Linotype" w:hAnsi="Palatino Linotype" w:cs="Times New Roman"/>
          <w:sz w:val="24"/>
          <w:szCs w:val="24"/>
        </w:rPr>
        <w:t>es</w:t>
      </w:r>
      <w:r w:rsidRPr="00D95C9D">
        <w:rPr>
          <w:rFonts w:ascii="Palatino Linotype" w:hAnsi="Palatino Linotype" w:cs="Times New Roman"/>
          <w:sz w:val="24"/>
          <w:szCs w:val="24"/>
        </w:rPr>
        <w:t xml:space="preserve"> Información y Estándares, quien representa un 51,8% (14 países) en estado de implementación </w:t>
      </w:r>
      <w:r w:rsidRPr="00CF1669">
        <w:rPr>
          <w:rFonts w:ascii="Palatino Linotype" w:hAnsi="Palatino Linotype" w:cs="Times New Roman"/>
          <w:i/>
          <w:sz w:val="24"/>
          <w:szCs w:val="24"/>
        </w:rPr>
        <w:t>En ejecución</w:t>
      </w:r>
      <w:r w:rsidRPr="00D95C9D">
        <w:rPr>
          <w:rFonts w:ascii="Palatino Linotype" w:hAnsi="Palatino Linotype" w:cs="Times New Roman"/>
          <w:sz w:val="24"/>
          <w:szCs w:val="24"/>
        </w:rPr>
        <w:t xml:space="preserve">. </w:t>
      </w:r>
    </w:p>
    <w:p w:rsidR="000217CB" w:rsidRDefault="000217CB" w:rsidP="00A8387E">
      <w:pPr>
        <w:jc w:val="both"/>
        <w:rPr>
          <w:rFonts w:ascii="Palatino Linotype" w:hAnsi="Palatino Linotype" w:cs="Times New Roman"/>
          <w:sz w:val="24"/>
          <w:szCs w:val="24"/>
        </w:rPr>
      </w:pPr>
    </w:p>
    <w:p w:rsidR="00C11414" w:rsidRPr="00CF1669" w:rsidRDefault="00CF1669" w:rsidP="00A8387E">
      <w:pPr>
        <w:jc w:val="both"/>
        <w:rPr>
          <w:rFonts w:ascii="Palatino Linotype" w:hAnsi="Palatino Linotype"/>
          <w:color w:val="000000"/>
          <w:sz w:val="24"/>
          <w:szCs w:val="24"/>
        </w:rPr>
      </w:pPr>
      <w:r w:rsidRPr="00CF1669">
        <w:rPr>
          <w:rFonts w:ascii="Palatino Linotype" w:hAnsi="Palatino Linotype"/>
          <w:color w:val="000000"/>
          <w:sz w:val="24"/>
          <w:szCs w:val="24"/>
        </w:rPr>
        <w:t>En cuanto a las consecuencias de la ausencia de participación de algunos miembros, afecta directamente a la incapacitación de realizar análisis comparativos a países que no participan en ambas instancias, afectando también a los resultados generales de este análisis comparativo entre indicadores, ya que los paí</w:t>
      </w:r>
      <w:r w:rsidR="00110B01">
        <w:rPr>
          <w:rFonts w:ascii="Palatino Linotype" w:hAnsi="Palatino Linotype"/>
          <w:color w:val="000000"/>
          <w:sz w:val="24"/>
          <w:szCs w:val="24"/>
        </w:rPr>
        <w:t>ses miembros que no responden</w:t>
      </w:r>
      <w:r w:rsidR="008A5EDC">
        <w:rPr>
          <w:rFonts w:ascii="Palatino Linotype" w:hAnsi="Palatino Linotype"/>
          <w:color w:val="000000"/>
          <w:sz w:val="24"/>
          <w:szCs w:val="24"/>
        </w:rPr>
        <w:t xml:space="preserve"> representan </w:t>
      </w:r>
      <w:r w:rsidRPr="00CF1669">
        <w:rPr>
          <w:rFonts w:ascii="Palatino Linotype" w:hAnsi="Palatino Linotype"/>
          <w:color w:val="000000"/>
          <w:sz w:val="24"/>
          <w:szCs w:val="24"/>
        </w:rPr>
        <w:t>un 25% de la muestra de estudio (9 países miembro).</w:t>
      </w:r>
    </w:p>
    <w:p w:rsidR="00CF1669" w:rsidRPr="00D95C9D" w:rsidRDefault="00CF1669" w:rsidP="00A8387E">
      <w:pPr>
        <w:jc w:val="both"/>
        <w:rPr>
          <w:rFonts w:ascii="Palatino Linotype" w:hAnsi="Palatino Linotype" w:cs="Times New Roman"/>
          <w:sz w:val="24"/>
          <w:szCs w:val="24"/>
        </w:rPr>
      </w:pPr>
    </w:p>
    <w:p w:rsidR="00C11414" w:rsidRPr="00D95C9D" w:rsidRDefault="00C11414" w:rsidP="00A8387E">
      <w:pPr>
        <w:jc w:val="both"/>
        <w:rPr>
          <w:rFonts w:ascii="Palatino Linotype" w:hAnsi="Palatino Linotype" w:cs="Times New Roman"/>
          <w:sz w:val="24"/>
          <w:szCs w:val="24"/>
        </w:rPr>
      </w:pPr>
      <w:r w:rsidRPr="00D95C9D">
        <w:rPr>
          <w:rFonts w:ascii="Palatino Linotype" w:hAnsi="Palatino Linotype" w:cs="Times New Roman"/>
          <w:sz w:val="24"/>
          <w:szCs w:val="24"/>
        </w:rPr>
        <w:lastRenderedPageBreak/>
        <w:t xml:space="preserve">Teniendo en cuenta esto se realiza el siguiente análisis comparativo con un porcentaje de representatividad del 75% de la muestra de estudio. </w:t>
      </w:r>
    </w:p>
    <w:p w:rsidR="003922B3" w:rsidRPr="00D95C9D" w:rsidRDefault="003922B3" w:rsidP="003922B3">
      <w:pPr>
        <w:rPr>
          <w:rFonts w:ascii="Palatino Linotype" w:hAnsi="Palatino Linotype" w:cs="Times New Roman"/>
          <w:sz w:val="24"/>
          <w:szCs w:val="24"/>
        </w:rPr>
      </w:pPr>
    </w:p>
    <w:p w:rsidR="00972158" w:rsidRPr="00EC1071" w:rsidRDefault="00B00AEA" w:rsidP="00EC1071">
      <w:pPr>
        <w:pStyle w:val="Ttulo1"/>
        <w:jc w:val="both"/>
        <w:rPr>
          <w:rFonts w:ascii="Palatino Linotype" w:hAnsi="Palatino Linotype"/>
        </w:rPr>
      </w:pPr>
      <w:bookmarkStart w:id="27" w:name="_Toc15552976"/>
      <w:r w:rsidRPr="00EC1071">
        <w:rPr>
          <w:rFonts w:ascii="Palatino Linotype" w:hAnsi="Palatino Linotype"/>
        </w:rPr>
        <w:t>6.2</w:t>
      </w:r>
      <w:r w:rsidR="003922B3" w:rsidRPr="00EC1071">
        <w:rPr>
          <w:rFonts w:ascii="Palatino Linotype" w:hAnsi="Palatino Linotype"/>
        </w:rPr>
        <w:t xml:space="preserve"> Análisis</w:t>
      </w:r>
      <w:r w:rsidR="008A5683" w:rsidRPr="00EC1071">
        <w:rPr>
          <w:rFonts w:ascii="Palatino Linotype" w:hAnsi="Palatino Linotype"/>
        </w:rPr>
        <w:t xml:space="preserve"> </w:t>
      </w:r>
      <w:r w:rsidR="00972158" w:rsidRPr="00EC1071">
        <w:rPr>
          <w:rFonts w:ascii="Palatino Linotype" w:hAnsi="Palatino Linotype"/>
        </w:rPr>
        <w:t>comparativo de</w:t>
      </w:r>
      <w:r w:rsidR="0093476D" w:rsidRPr="00EC1071">
        <w:rPr>
          <w:rFonts w:ascii="Palatino Linotype" w:hAnsi="Palatino Linotype"/>
        </w:rPr>
        <w:t xml:space="preserve"> resultados</w:t>
      </w:r>
      <w:r w:rsidR="008A5683" w:rsidRPr="00EC1071">
        <w:rPr>
          <w:rFonts w:ascii="Palatino Linotype" w:hAnsi="Palatino Linotype"/>
        </w:rPr>
        <w:t xml:space="preserve"> general</w:t>
      </w:r>
      <w:r w:rsidR="00D95C9D" w:rsidRPr="00EC1071">
        <w:rPr>
          <w:rFonts w:ascii="Palatino Linotype" w:hAnsi="Palatino Linotype"/>
        </w:rPr>
        <w:t>es</w:t>
      </w:r>
      <w:r w:rsidR="008A5683" w:rsidRPr="00EC1071">
        <w:rPr>
          <w:rFonts w:ascii="Palatino Linotype" w:hAnsi="Palatino Linotype"/>
        </w:rPr>
        <w:t>:</w:t>
      </w:r>
      <w:r w:rsidR="00972158" w:rsidRPr="00EC1071">
        <w:rPr>
          <w:rFonts w:ascii="Palatino Linotype" w:hAnsi="Palatino Linotype"/>
        </w:rPr>
        <w:t xml:space="preserve"> indicador</w:t>
      </w:r>
      <w:r w:rsidR="00D95C9D" w:rsidRPr="00EC1071">
        <w:rPr>
          <w:rFonts w:ascii="Palatino Linotype" w:hAnsi="Palatino Linotype"/>
        </w:rPr>
        <w:t>es</w:t>
      </w:r>
      <w:r w:rsidR="00972158" w:rsidRPr="00EC1071">
        <w:rPr>
          <w:rFonts w:ascii="Palatino Linotype" w:hAnsi="Palatino Linotype"/>
        </w:rPr>
        <w:t xml:space="preserve"> IDE regional año 2018-201</w:t>
      </w:r>
      <w:r w:rsidR="008F566E" w:rsidRPr="00EC1071">
        <w:rPr>
          <w:rFonts w:ascii="Palatino Linotype" w:hAnsi="Palatino Linotype"/>
        </w:rPr>
        <w:t>9</w:t>
      </w:r>
      <w:bookmarkEnd w:id="27"/>
    </w:p>
    <w:p w:rsidR="00D314BB" w:rsidRPr="00D95C9D" w:rsidRDefault="00D314BB" w:rsidP="00D314BB">
      <w:pPr>
        <w:rPr>
          <w:rFonts w:ascii="Palatino Linotype" w:hAnsi="Palatino Linotype" w:cs="Times New Roman"/>
          <w:sz w:val="24"/>
          <w:szCs w:val="24"/>
        </w:rPr>
      </w:pPr>
    </w:p>
    <w:p w:rsidR="000217CB" w:rsidRPr="008A5EDC" w:rsidRDefault="008A5EDC" w:rsidP="00D314BB">
      <w:pPr>
        <w:jc w:val="both"/>
        <w:rPr>
          <w:rFonts w:ascii="Palatino Linotype" w:hAnsi="Palatino Linotype"/>
          <w:color w:val="000000"/>
          <w:sz w:val="24"/>
          <w:szCs w:val="24"/>
        </w:rPr>
      </w:pPr>
      <w:r w:rsidRPr="008A5EDC">
        <w:rPr>
          <w:rFonts w:ascii="Palatino Linotype" w:hAnsi="Palatino Linotype"/>
          <w:color w:val="000000"/>
          <w:sz w:val="24"/>
          <w:szCs w:val="24"/>
        </w:rPr>
        <w:t xml:space="preserve">Como se comenta en el apartado anterior se realiza un análisis comparativo entre el indicador IDE 2018 y 2019. En él sólo se consideran a los países que responden ambos cuestionarios que equivalen al 75% de la muestra del estudio, es decir los 27 países que responden ambos años. A </w:t>
      </w:r>
      <w:r w:rsidR="00571AFE">
        <w:rPr>
          <w:rFonts w:ascii="Palatino Linotype" w:hAnsi="Palatino Linotype"/>
          <w:color w:val="000000"/>
          <w:sz w:val="24"/>
          <w:szCs w:val="24"/>
        </w:rPr>
        <w:t>partir de esto se presenta</w:t>
      </w:r>
      <w:r w:rsidRPr="008A5EDC">
        <w:rPr>
          <w:rFonts w:ascii="Palatino Linotype" w:hAnsi="Palatino Linotype"/>
          <w:color w:val="000000"/>
          <w:sz w:val="24"/>
          <w:szCs w:val="24"/>
        </w:rPr>
        <w:t xml:space="preserve"> el siguiente gráfico comparativo de ambos indicadores.</w:t>
      </w:r>
    </w:p>
    <w:p w:rsidR="008A5EDC" w:rsidRPr="00D95C9D" w:rsidRDefault="008A5EDC" w:rsidP="00D314BB">
      <w:pPr>
        <w:jc w:val="both"/>
        <w:rPr>
          <w:rFonts w:ascii="Palatino Linotype" w:hAnsi="Palatino Linotype" w:cs="Times New Roman"/>
          <w:sz w:val="24"/>
          <w:szCs w:val="24"/>
        </w:rPr>
      </w:pPr>
    </w:p>
    <w:p w:rsidR="00050A9E" w:rsidRPr="000F23DD" w:rsidRDefault="00BF71C7" w:rsidP="000F23DD">
      <w:pPr>
        <w:pStyle w:val="Sinespaciado"/>
        <w:jc w:val="center"/>
        <w:rPr>
          <w:rFonts w:ascii="Palatino Linotype" w:hAnsi="Palatino Linotype"/>
          <w:b/>
          <w:sz w:val="24"/>
          <w:szCs w:val="24"/>
        </w:rPr>
      </w:pPr>
      <w:r w:rsidRPr="000F23DD">
        <w:rPr>
          <w:rFonts w:ascii="Palatino Linotype" w:hAnsi="Palatino Linotype"/>
          <w:b/>
          <w:sz w:val="24"/>
          <w:szCs w:val="24"/>
        </w:rPr>
        <w:t>Gráfico n°</w:t>
      </w:r>
      <w:r w:rsidR="007975C7" w:rsidRPr="000F23DD">
        <w:rPr>
          <w:rFonts w:ascii="Palatino Linotype" w:hAnsi="Palatino Linotype"/>
          <w:b/>
          <w:sz w:val="24"/>
          <w:szCs w:val="24"/>
        </w:rPr>
        <w:t>5 Análisis comparativo: n</w:t>
      </w:r>
      <w:r w:rsidRPr="000F23DD">
        <w:rPr>
          <w:rFonts w:ascii="Palatino Linotype" w:hAnsi="Palatino Linotype"/>
          <w:b/>
          <w:sz w:val="24"/>
          <w:szCs w:val="24"/>
        </w:rPr>
        <w:t>iveles de estado de implementación indicador IDE 2018-2019</w:t>
      </w:r>
    </w:p>
    <w:p w:rsidR="00E77AD8" w:rsidRPr="00D95C9D" w:rsidRDefault="00E77AD8" w:rsidP="00D314BB">
      <w:pPr>
        <w:jc w:val="both"/>
        <w:rPr>
          <w:rFonts w:ascii="Palatino Linotype" w:hAnsi="Palatino Linotype" w:cs="Times New Roman"/>
          <w:sz w:val="24"/>
          <w:szCs w:val="24"/>
        </w:rPr>
      </w:pPr>
    </w:p>
    <w:p w:rsidR="00E77AD8" w:rsidRPr="00D95C9D" w:rsidRDefault="00523525" w:rsidP="00523525">
      <w:pPr>
        <w:jc w:val="center"/>
        <w:rPr>
          <w:rFonts w:ascii="Palatino Linotype" w:hAnsi="Palatino Linotype" w:cs="Times New Roman"/>
          <w:sz w:val="24"/>
          <w:szCs w:val="24"/>
        </w:rPr>
      </w:pPr>
      <w:r w:rsidRPr="00D95C9D">
        <w:rPr>
          <w:rFonts w:ascii="Palatino Linotype" w:hAnsi="Palatino Linotype" w:cs="Times New Roman"/>
          <w:noProof/>
          <w:sz w:val="24"/>
          <w:szCs w:val="24"/>
          <w:lang w:eastAsia="es-CL"/>
        </w:rPr>
        <w:drawing>
          <wp:inline distT="0" distB="0" distL="0" distR="0">
            <wp:extent cx="4920753" cy="2452023"/>
            <wp:effectExtent l="19050" t="0" r="13197" b="5427"/>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48A8" w:rsidRPr="00D95C9D" w:rsidRDefault="002748A8" w:rsidP="00131378">
      <w:pPr>
        <w:jc w:val="center"/>
        <w:rPr>
          <w:rFonts w:ascii="Palatino Linotype" w:hAnsi="Palatino Linotype" w:cs="Times New Roman"/>
          <w:sz w:val="24"/>
          <w:szCs w:val="24"/>
        </w:rPr>
      </w:pPr>
    </w:p>
    <w:p w:rsidR="00B43E06" w:rsidRPr="00D95C9D" w:rsidRDefault="00B43E06" w:rsidP="009A7CBA">
      <w:pPr>
        <w:jc w:val="both"/>
        <w:rPr>
          <w:rFonts w:ascii="Palatino Linotype" w:hAnsi="Palatino Linotype" w:cs="Times New Roman"/>
          <w:sz w:val="24"/>
          <w:szCs w:val="24"/>
        </w:rPr>
      </w:pPr>
    </w:p>
    <w:p w:rsidR="00035242" w:rsidRPr="00035242" w:rsidRDefault="00035242" w:rsidP="009A7CBA">
      <w:pPr>
        <w:jc w:val="both"/>
        <w:rPr>
          <w:rFonts w:ascii="Palatino Linotype" w:hAnsi="Palatino Linotype"/>
          <w:color w:val="000000"/>
          <w:sz w:val="24"/>
          <w:szCs w:val="24"/>
        </w:rPr>
      </w:pPr>
      <w:r w:rsidRPr="00035242">
        <w:rPr>
          <w:rFonts w:ascii="Palatino Linotype" w:hAnsi="Palatino Linotype"/>
          <w:color w:val="000000"/>
          <w:sz w:val="24"/>
          <w:szCs w:val="24"/>
        </w:rPr>
        <w:t xml:space="preserve">En el gráfico anterior se puede observar los cambios del indicador IDE 2018- 2019, según el nivel de estado IDE de los miembros que responden ambos cuestionarios (27 países). En estado </w:t>
      </w:r>
      <w:r w:rsidRPr="00035242">
        <w:rPr>
          <w:rFonts w:ascii="Palatino Linotype" w:hAnsi="Palatino Linotype"/>
          <w:i/>
          <w:iCs/>
          <w:color w:val="000000"/>
          <w:sz w:val="24"/>
          <w:szCs w:val="24"/>
        </w:rPr>
        <w:t>Inicial</w:t>
      </w:r>
      <w:r w:rsidRPr="00035242">
        <w:rPr>
          <w:rFonts w:ascii="Palatino Linotype" w:hAnsi="Palatino Linotype"/>
          <w:color w:val="000000"/>
          <w:sz w:val="24"/>
          <w:szCs w:val="24"/>
        </w:rPr>
        <w:t xml:space="preserve"> se presenta para ambos años un 4% (1 país), es decir que este país no ha logrado mejorar el nivel de su desarrollo IDE, mientras que el nivel de estado </w:t>
      </w:r>
      <w:r w:rsidRPr="00035242">
        <w:rPr>
          <w:rFonts w:ascii="Palatino Linotype" w:hAnsi="Palatino Linotype"/>
          <w:i/>
          <w:iCs/>
          <w:color w:val="000000"/>
          <w:sz w:val="24"/>
          <w:szCs w:val="24"/>
        </w:rPr>
        <w:t>En ejecución</w:t>
      </w:r>
      <w:r w:rsidRPr="00035242">
        <w:rPr>
          <w:rFonts w:ascii="Palatino Linotype" w:hAnsi="Palatino Linotype"/>
          <w:color w:val="000000"/>
          <w:sz w:val="24"/>
          <w:szCs w:val="24"/>
        </w:rPr>
        <w:t xml:space="preserve"> disminuye de un 26% (7 países) a un 15% (4 países). Esto significa que existen países que han subido su desarrollo IDE positivamente al </w:t>
      </w:r>
      <w:r w:rsidRPr="00035242">
        <w:rPr>
          <w:rFonts w:ascii="Palatino Linotype" w:hAnsi="Palatino Linotype"/>
          <w:color w:val="000000"/>
          <w:sz w:val="24"/>
          <w:szCs w:val="24"/>
        </w:rPr>
        <w:lastRenderedPageBreak/>
        <w:t xml:space="preserve">subir de puntaje. Como resultado de lo anterior se observa en los estados de implementación </w:t>
      </w:r>
      <w:r w:rsidRPr="00035242">
        <w:rPr>
          <w:rFonts w:ascii="Palatino Linotype" w:hAnsi="Palatino Linotype"/>
          <w:i/>
          <w:iCs/>
          <w:color w:val="000000"/>
          <w:sz w:val="24"/>
          <w:szCs w:val="24"/>
        </w:rPr>
        <w:t>Concreto</w:t>
      </w:r>
      <w:r w:rsidRPr="00035242">
        <w:rPr>
          <w:rFonts w:ascii="Palatino Linotype" w:hAnsi="Palatino Linotype"/>
          <w:color w:val="000000"/>
          <w:sz w:val="24"/>
          <w:szCs w:val="24"/>
        </w:rPr>
        <w:t xml:space="preserve"> y </w:t>
      </w:r>
      <w:r w:rsidRPr="00035242">
        <w:rPr>
          <w:rFonts w:ascii="Palatino Linotype" w:hAnsi="Palatino Linotype"/>
          <w:i/>
          <w:iCs/>
          <w:color w:val="000000"/>
          <w:sz w:val="24"/>
          <w:szCs w:val="24"/>
        </w:rPr>
        <w:t>Operacional</w:t>
      </w:r>
      <w:r w:rsidRPr="00035242">
        <w:rPr>
          <w:rFonts w:ascii="Palatino Linotype" w:hAnsi="Palatino Linotype"/>
          <w:color w:val="000000"/>
          <w:sz w:val="24"/>
          <w:szCs w:val="24"/>
        </w:rPr>
        <w:t xml:space="preserve"> un aumento de 18% (5 países) ambos a un 30% (8 países). Este último estado de desarrollo sufre un alza como consecuencia de los resultados del estado de desarrollo </w:t>
      </w:r>
      <w:r w:rsidRPr="00035242">
        <w:rPr>
          <w:rFonts w:ascii="Palatino Linotype" w:hAnsi="Palatino Linotype"/>
          <w:i/>
          <w:iCs/>
          <w:color w:val="000000"/>
          <w:sz w:val="24"/>
          <w:szCs w:val="24"/>
        </w:rPr>
        <w:t>Óptimo</w:t>
      </w:r>
      <w:r w:rsidRPr="00035242">
        <w:rPr>
          <w:rFonts w:ascii="Palatino Linotype" w:hAnsi="Palatino Linotype"/>
          <w:color w:val="000000"/>
          <w:sz w:val="24"/>
          <w:szCs w:val="24"/>
        </w:rPr>
        <w:t>, ya que este disminuye de un 33% (9 países) a un 22% (6 países).</w:t>
      </w:r>
    </w:p>
    <w:p w:rsidR="00B43E06" w:rsidRPr="007C1921" w:rsidRDefault="00B43E06" w:rsidP="009A7CBA">
      <w:pPr>
        <w:jc w:val="both"/>
        <w:rPr>
          <w:rFonts w:ascii="Palatino Linotype" w:hAnsi="Palatino Linotype" w:cs="Times New Roman"/>
          <w:sz w:val="24"/>
          <w:szCs w:val="24"/>
        </w:rPr>
      </w:pPr>
    </w:p>
    <w:p w:rsidR="007C1921" w:rsidRPr="007C1921" w:rsidRDefault="007C1921" w:rsidP="009A7CBA">
      <w:pPr>
        <w:jc w:val="both"/>
        <w:rPr>
          <w:rFonts w:ascii="Palatino Linotype" w:hAnsi="Palatino Linotype" w:cs="Times New Roman"/>
          <w:sz w:val="24"/>
          <w:szCs w:val="24"/>
        </w:rPr>
      </w:pPr>
      <w:r w:rsidRPr="007C1921">
        <w:rPr>
          <w:rFonts w:ascii="Palatino Linotype" w:hAnsi="Palatino Linotype"/>
          <w:color w:val="000000"/>
          <w:sz w:val="24"/>
          <w:szCs w:val="24"/>
        </w:rPr>
        <w:t xml:space="preserve">En síntesis, los desarrollos intermedios tienden a </w:t>
      </w:r>
      <w:r w:rsidR="00FB7DAA" w:rsidRPr="007C1921">
        <w:rPr>
          <w:rFonts w:ascii="Palatino Linotype" w:hAnsi="Palatino Linotype"/>
          <w:color w:val="000000"/>
          <w:sz w:val="24"/>
          <w:szCs w:val="24"/>
        </w:rPr>
        <w:t>un alza</w:t>
      </w:r>
      <w:r w:rsidRPr="007C1921">
        <w:rPr>
          <w:rFonts w:ascii="Palatino Linotype" w:hAnsi="Palatino Linotype"/>
          <w:color w:val="000000"/>
          <w:sz w:val="24"/>
          <w:szCs w:val="24"/>
        </w:rPr>
        <w:t>, mientras que los niveles de desarrollo superior e inferior tienden a una baja, ya que los países tienden a concentrarse en un desarrollo intermedio, para este año.</w:t>
      </w:r>
    </w:p>
    <w:p w:rsidR="00CD072D" w:rsidRDefault="00CD072D" w:rsidP="000217CB">
      <w:pPr>
        <w:jc w:val="center"/>
        <w:rPr>
          <w:rFonts w:ascii="Palatino Linotype" w:hAnsi="Palatino Linotype" w:cs="Times New Roman"/>
          <w:sz w:val="24"/>
          <w:szCs w:val="24"/>
        </w:rPr>
      </w:pPr>
    </w:p>
    <w:p w:rsidR="00B43E06" w:rsidRPr="000217CB" w:rsidRDefault="00B43E06" w:rsidP="0007108C">
      <w:pPr>
        <w:jc w:val="center"/>
        <w:rPr>
          <w:rFonts w:ascii="Palatino Linotype" w:hAnsi="Palatino Linotype" w:cs="Times New Roman"/>
          <w:b/>
          <w:sz w:val="24"/>
          <w:szCs w:val="24"/>
        </w:rPr>
      </w:pPr>
      <w:r w:rsidRPr="000217CB">
        <w:rPr>
          <w:rFonts w:ascii="Palatino Linotype" w:hAnsi="Palatino Linotype" w:cs="Times New Roman"/>
          <w:b/>
          <w:sz w:val="24"/>
          <w:szCs w:val="24"/>
        </w:rPr>
        <w:t xml:space="preserve">Gráfico n°6 </w:t>
      </w:r>
      <w:r w:rsidR="007975C7" w:rsidRPr="000217CB">
        <w:rPr>
          <w:rFonts w:ascii="Palatino Linotype" w:hAnsi="Palatino Linotype" w:cs="Times New Roman"/>
          <w:b/>
          <w:sz w:val="24"/>
          <w:szCs w:val="24"/>
        </w:rPr>
        <w:t>Análisis comparativo:</w:t>
      </w:r>
      <w:r w:rsidRPr="000217CB">
        <w:rPr>
          <w:rFonts w:ascii="Palatino Linotype" w:hAnsi="Palatino Linotype" w:cs="Times New Roman"/>
          <w:b/>
          <w:sz w:val="24"/>
          <w:szCs w:val="24"/>
        </w:rPr>
        <w:t xml:space="preserve"> </w:t>
      </w:r>
      <w:r w:rsidR="007975C7" w:rsidRPr="000217CB">
        <w:rPr>
          <w:rFonts w:ascii="Palatino Linotype" w:hAnsi="Palatino Linotype" w:cs="Times New Roman"/>
          <w:b/>
          <w:sz w:val="24"/>
          <w:szCs w:val="24"/>
        </w:rPr>
        <w:t xml:space="preserve">categorías </w:t>
      </w:r>
      <w:r w:rsidRPr="000217CB">
        <w:rPr>
          <w:rFonts w:ascii="Palatino Linotype" w:hAnsi="Palatino Linotype" w:cs="Times New Roman"/>
          <w:b/>
          <w:sz w:val="24"/>
          <w:szCs w:val="24"/>
        </w:rPr>
        <w:t>sobre el nivel de estado de implementación IDE 2018-2019</w:t>
      </w:r>
    </w:p>
    <w:p w:rsidR="0000539D" w:rsidRPr="00D95C9D" w:rsidRDefault="0000539D" w:rsidP="00B43E06">
      <w:pPr>
        <w:rPr>
          <w:rFonts w:ascii="Palatino Linotype" w:hAnsi="Palatino Linotype" w:cs="Times New Roman"/>
          <w:sz w:val="24"/>
          <w:szCs w:val="24"/>
        </w:rPr>
      </w:pPr>
    </w:p>
    <w:p w:rsidR="0000539D" w:rsidRPr="00D95C9D" w:rsidRDefault="0000539D" w:rsidP="00131378">
      <w:pPr>
        <w:jc w:val="center"/>
        <w:rPr>
          <w:rFonts w:ascii="Palatino Linotype" w:hAnsi="Palatino Linotype" w:cs="Times New Roman"/>
          <w:sz w:val="24"/>
          <w:szCs w:val="24"/>
        </w:rPr>
      </w:pPr>
    </w:p>
    <w:p w:rsidR="002748A8" w:rsidRPr="00D95C9D" w:rsidRDefault="0000539D" w:rsidP="002031E0">
      <w:pPr>
        <w:jc w:val="right"/>
        <w:rPr>
          <w:rFonts w:ascii="Palatino Linotype" w:hAnsi="Palatino Linotype" w:cs="Times New Roman"/>
          <w:sz w:val="24"/>
          <w:szCs w:val="24"/>
        </w:rPr>
      </w:pPr>
      <w:r w:rsidRPr="00D95C9D">
        <w:rPr>
          <w:rFonts w:ascii="Palatino Linotype" w:hAnsi="Palatino Linotype" w:cs="Times New Roman"/>
          <w:noProof/>
          <w:sz w:val="24"/>
          <w:szCs w:val="24"/>
          <w:lang w:eastAsia="es-CL"/>
        </w:rPr>
        <w:drawing>
          <wp:inline distT="0" distB="0" distL="0" distR="0">
            <wp:extent cx="5612130" cy="2650842"/>
            <wp:effectExtent l="19050" t="0" r="26670" b="0"/>
            <wp:docPr id="38"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323D" w:rsidRPr="00D95C9D" w:rsidRDefault="002C323D" w:rsidP="0000539D">
      <w:pPr>
        <w:jc w:val="center"/>
        <w:rPr>
          <w:rFonts w:ascii="Palatino Linotype" w:hAnsi="Palatino Linotype" w:cs="Times New Roman"/>
          <w:sz w:val="24"/>
          <w:szCs w:val="24"/>
        </w:rPr>
      </w:pPr>
    </w:p>
    <w:p w:rsidR="00DE69BC" w:rsidRDefault="00877142" w:rsidP="00D314BB">
      <w:pPr>
        <w:jc w:val="both"/>
        <w:rPr>
          <w:rFonts w:ascii="Palatino Linotype" w:hAnsi="Palatino Linotype"/>
          <w:color w:val="000000"/>
        </w:rPr>
      </w:pPr>
      <w:r>
        <w:rPr>
          <w:rFonts w:ascii="Palatino Linotype" w:hAnsi="Palatino Linotype"/>
          <w:color w:val="000000"/>
        </w:rPr>
        <w:t>El gráfico anterior presenta el nivel de estado desarrollado por el indicador IDE 2018- 2019 a partir de sus categorías. Cada una de estas está representada para ambos años, utilizando una simbología que va desde el color más claro, representando a un menor nivel de desarrollo, al color más oscuro, representando un mayor nivel de desarrollo de los componentes de una IDE.  A continuación, se presenta un análisis comparativo entre cada componente IDE por año.</w:t>
      </w:r>
    </w:p>
    <w:p w:rsidR="005F5EF6" w:rsidRDefault="005F5EF6" w:rsidP="00D314BB">
      <w:pPr>
        <w:jc w:val="both"/>
        <w:rPr>
          <w:rFonts w:ascii="Palatino Linotype" w:hAnsi="Palatino Linotype" w:cs="Times New Roman"/>
          <w:sz w:val="24"/>
          <w:szCs w:val="24"/>
        </w:rPr>
      </w:pPr>
    </w:p>
    <w:p w:rsidR="005F5EF6" w:rsidRDefault="005F5EF6" w:rsidP="00D314BB">
      <w:pPr>
        <w:jc w:val="both"/>
        <w:rPr>
          <w:rFonts w:ascii="Palatino Linotype" w:hAnsi="Palatino Linotype" w:cs="Times New Roman"/>
          <w:sz w:val="24"/>
          <w:szCs w:val="24"/>
        </w:rPr>
      </w:pPr>
    </w:p>
    <w:p w:rsidR="005F5EF6" w:rsidRDefault="005F5EF6" w:rsidP="00D314BB">
      <w:pPr>
        <w:jc w:val="both"/>
        <w:rPr>
          <w:rFonts w:ascii="Palatino Linotype" w:hAnsi="Palatino Linotype" w:cs="Times New Roman"/>
          <w:sz w:val="24"/>
          <w:szCs w:val="24"/>
        </w:rPr>
      </w:pPr>
    </w:p>
    <w:p w:rsidR="005F5EF6" w:rsidRDefault="005F5EF6" w:rsidP="00D314BB">
      <w:pPr>
        <w:jc w:val="both"/>
        <w:rPr>
          <w:rFonts w:ascii="Palatino Linotype" w:hAnsi="Palatino Linotype" w:cs="Times New Roman"/>
          <w:sz w:val="24"/>
          <w:szCs w:val="24"/>
        </w:rPr>
      </w:pPr>
    </w:p>
    <w:p w:rsidR="00877142" w:rsidRPr="005F6774" w:rsidRDefault="005F6774" w:rsidP="005F6774">
      <w:pPr>
        <w:jc w:val="both"/>
        <w:rPr>
          <w:rFonts w:ascii="Palatino Linotype" w:hAnsi="Palatino Linotype" w:cs="Times New Roman"/>
          <w:sz w:val="24"/>
          <w:szCs w:val="24"/>
        </w:rPr>
      </w:pPr>
      <w:r>
        <w:rPr>
          <w:rFonts w:ascii="Palatino Linotype" w:hAnsi="Palatino Linotype"/>
          <w:noProof/>
          <w:sz w:val="24"/>
          <w:szCs w:val="24"/>
        </w:rPr>
        <w:pict>
          <v:shape id="_x0000_s1050" type="#_x0000_t202" style="position:absolute;left:0;text-align:left;margin-left:.7pt;margin-top:206.9pt;width:263.05pt;height:25.1pt;z-index:251679744" stroked="f">
            <v:textbox inset="0,0,0,0">
              <w:txbxContent>
                <w:p w:rsidR="005347F7" w:rsidRPr="003E5D44" w:rsidRDefault="005347F7" w:rsidP="00FA75A0">
                  <w:pPr>
                    <w:pStyle w:val="Epgrafe"/>
                    <w:jc w:val="both"/>
                    <w:rPr>
                      <w:rFonts w:ascii="Palatino Linotype" w:eastAsia="Times New Roman" w:hAnsi="Palatino Linotype" w:cs="Times New Roman"/>
                      <w:b w:val="0"/>
                      <w:color w:val="000000" w:themeColor="text1"/>
                      <w:sz w:val="16"/>
                      <w:szCs w:val="16"/>
                    </w:rPr>
                  </w:pPr>
                  <w:r>
                    <w:rPr>
                      <w:rFonts w:ascii="Palatino Linotype" w:hAnsi="Palatino Linotype"/>
                      <w:b w:val="0"/>
                      <w:color w:val="000000" w:themeColor="text1"/>
                      <w:sz w:val="16"/>
                      <w:szCs w:val="16"/>
                    </w:rPr>
                    <w:t>Gráfico n°7, Presentación de porcentaje</w:t>
                  </w:r>
                  <w:r w:rsidRPr="003E5D44">
                    <w:rPr>
                      <w:rFonts w:ascii="Palatino Linotype" w:hAnsi="Palatino Linotype"/>
                      <w:b w:val="0"/>
                      <w:color w:val="000000" w:themeColor="text1"/>
                      <w:sz w:val="16"/>
                      <w:szCs w:val="16"/>
                    </w:rPr>
                    <w:t xml:space="preserve"> </w:t>
                  </w:r>
                  <w:r>
                    <w:rPr>
                      <w:rFonts w:ascii="Palatino Linotype" w:hAnsi="Palatino Linotype"/>
                      <w:b w:val="0"/>
                      <w:color w:val="000000" w:themeColor="text1"/>
                      <w:sz w:val="16"/>
                      <w:szCs w:val="16"/>
                    </w:rPr>
                    <w:t xml:space="preserve"> por nivel de estado de implementación IDE 2018-2019, </w:t>
                  </w:r>
                  <w:r w:rsidRPr="003E5D44">
                    <w:rPr>
                      <w:rFonts w:ascii="Palatino Linotype" w:hAnsi="Palatino Linotype"/>
                      <w:b w:val="0"/>
                      <w:color w:val="000000" w:themeColor="text1"/>
                      <w:sz w:val="16"/>
                      <w:szCs w:val="16"/>
                    </w:rPr>
                    <w:t xml:space="preserve"> componente: Institucionalidad</w:t>
                  </w:r>
                </w:p>
              </w:txbxContent>
            </v:textbox>
            <w10:wrap type="square"/>
          </v:shape>
        </w:pict>
      </w:r>
      <w:r w:rsidR="005F5EF6">
        <w:rPr>
          <w:rFonts w:ascii="Palatino Linotype" w:hAnsi="Palatino Linotype" w:cs="Times New Roman"/>
          <w:noProof/>
          <w:sz w:val="24"/>
          <w:szCs w:val="24"/>
          <w:lang w:eastAsia="es-CL"/>
        </w:rPr>
        <w:drawing>
          <wp:anchor distT="0" distB="0" distL="114300" distR="114300" simplePos="0" relativeHeight="251696128" behindDoc="1" locked="0" layoutInCell="1" allowOverlap="1">
            <wp:simplePos x="0" y="0"/>
            <wp:positionH relativeFrom="column">
              <wp:posOffset>19685</wp:posOffset>
            </wp:positionH>
            <wp:positionV relativeFrom="paragraph">
              <wp:posOffset>40640</wp:posOffset>
            </wp:positionV>
            <wp:extent cx="3337560" cy="2536190"/>
            <wp:effectExtent l="19050" t="0" r="15240" b="0"/>
            <wp:wrapTight wrapText="bothSides">
              <wp:wrapPolygon edited="0">
                <wp:start x="-123" y="0"/>
                <wp:lineTo x="-123" y="21578"/>
                <wp:lineTo x="21699" y="21578"/>
                <wp:lineTo x="21699" y="0"/>
                <wp:lineTo x="-123" y="0"/>
              </wp:wrapPolygon>
            </wp:wrapTight>
            <wp:docPr id="1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E369B2" w:rsidRPr="00E369B2">
        <w:rPr>
          <w:rFonts w:ascii="Palatino Linotype" w:hAnsi="Palatino Linotype"/>
          <w:sz w:val="24"/>
          <w:szCs w:val="24"/>
        </w:rPr>
        <w:t>El</w:t>
      </w:r>
      <w:r w:rsidR="00E369B2">
        <w:rPr>
          <w:rFonts w:ascii="Palatino Linotype" w:hAnsi="Palatino Linotype"/>
          <w:sz w:val="24"/>
          <w:szCs w:val="24"/>
        </w:rPr>
        <w:t xml:space="preserve"> </w:t>
      </w:r>
      <w:r w:rsidR="002124D7" w:rsidRPr="00E369B2">
        <w:rPr>
          <w:rFonts w:ascii="Palatino Linotype" w:hAnsi="Palatino Linotype"/>
          <w:sz w:val="24"/>
          <w:szCs w:val="24"/>
        </w:rPr>
        <w:t xml:space="preserve">componente </w:t>
      </w:r>
      <w:r w:rsidR="00877142" w:rsidRPr="00E369B2">
        <w:rPr>
          <w:rFonts w:ascii="Palatino Linotype" w:hAnsi="Palatino Linotype"/>
          <w:b/>
          <w:iCs/>
          <w:sz w:val="24"/>
          <w:szCs w:val="24"/>
        </w:rPr>
        <w:t>Institucional</w:t>
      </w:r>
      <w:r w:rsidR="00DB37ED" w:rsidRPr="00E369B2">
        <w:rPr>
          <w:rFonts w:ascii="Palatino Linotype" w:hAnsi="Palatino Linotype"/>
          <w:b/>
          <w:iCs/>
          <w:sz w:val="24"/>
          <w:szCs w:val="24"/>
        </w:rPr>
        <w:t>idad</w:t>
      </w:r>
      <w:r w:rsidR="00877142" w:rsidRPr="00E369B2">
        <w:rPr>
          <w:rFonts w:ascii="Palatino Linotype" w:hAnsi="Palatino Linotype"/>
          <w:sz w:val="24"/>
          <w:szCs w:val="24"/>
        </w:rPr>
        <w:t xml:space="preserve"> presenta en su nivel de estado </w:t>
      </w:r>
      <w:r w:rsidR="00877142" w:rsidRPr="00E369B2">
        <w:rPr>
          <w:rFonts w:ascii="Palatino Linotype" w:hAnsi="Palatino Linotype"/>
          <w:i/>
          <w:iCs/>
          <w:sz w:val="24"/>
          <w:szCs w:val="24"/>
        </w:rPr>
        <w:t xml:space="preserve">inicial </w:t>
      </w:r>
      <w:r w:rsidR="00877142" w:rsidRPr="00E369B2">
        <w:rPr>
          <w:rFonts w:ascii="Palatino Linotype" w:hAnsi="Palatino Linotype"/>
          <w:sz w:val="24"/>
          <w:szCs w:val="24"/>
        </w:rPr>
        <w:t xml:space="preserve">una mantención en el tiempo, ya que en ambos años existen un 4% en este estado (1 país). En cambio en su estado </w:t>
      </w:r>
      <w:r w:rsidR="00877142" w:rsidRPr="00E369B2">
        <w:rPr>
          <w:rFonts w:ascii="Palatino Linotype" w:hAnsi="Palatino Linotype"/>
          <w:i/>
          <w:iCs/>
          <w:sz w:val="24"/>
          <w:szCs w:val="24"/>
        </w:rPr>
        <w:t>En ejecución</w:t>
      </w:r>
      <w:r w:rsidR="00877142" w:rsidRPr="00E369B2">
        <w:rPr>
          <w:rFonts w:ascii="Palatino Linotype" w:hAnsi="Palatino Linotype"/>
          <w:sz w:val="24"/>
          <w:szCs w:val="24"/>
        </w:rPr>
        <w:t xml:space="preserve"> sufre un cambio positivo, disminuyendo de un 22% (6 países) a un 7% (2 países) de representatividad para el 2019.  Igualmente su estado </w:t>
      </w:r>
      <w:r w:rsidR="00877142" w:rsidRPr="00E369B2">
        <w:rPr>
          <w:rFonts w:ascii="Palatino Linotype" w:hAnsi="Palatino Linotype"/>
          <w:i/>
          <w:iCs/>
          <w:sz w:val="24"/>
          <w:szCs w:val="24"/>
        </w:rPr>
        <w:t>Concreto</w:t>
      </w:r>
      <w:r w:rsidR="00877142" w:rsidRPr="00E369B2">
        <w:rPr>
          <w:rFonts w:ascii="Palatino Linotype" w:hAnsi="Palatino Linotype"/>
          <w:sz w:val="24"/>
          <w:szCs w:val="24"/>
        </w:rPr>
        <w:t xml:space="preserve"> sufre cambios, subiendo de un 22% (6 países)  a un 33% (9 países) para el año 2019 (comprendiendo que se debe a que algunos miembros suben su nivel de estado  de En ejecución a Concreto). El estado </w:t>
      </w:r>
      <w:r w:rsidR="00877142" w:rsidRPr="00E369B2">
        <w:rPr>
          <w:rFonts w:ascii="Palatino Linotype" w:hAnsi="Palatino Linotype"/>
          <w:i/>
          <w:iCs/>
          <w:sz w:val="24"/>
          <w:szCs w:val="24"/>
        </w:rPr>
        <w:t>Operacional</w:t>
      </w:r>
      <w:r w:rsidR="00877142" w:rsidRPr="00E369B2">
        <w:rPr>
          <w:rFonts w:ascii="Palatino Linotype" w:hAnsi="Palatino Linotype"/>
          <w:sz w:val="24"/>
          <w:szCs w:val="24"/>
        </w:rPr>
        <w:t xml:space="preserve"> sufre un leve retroceso en comparación con el primer año, representando un 18% (5 países) a un 15% (4 países) en el año 2019. Mientras que el siguiente nivel de estado avanzado de desarrollo </w:t>
      </w:r>
      <w:r w:rsidR="00877142" w:rsidRPr="00E369B2">
        <w:rPr>
          <w:rFonts w:ascii="Palatino Linotype" w:hAnsi="Palatino Linotype"/>
          <w:i/>
          <w:iCs/>
          <w:sz w:val="24"/>
          <w:szCs w:val="24"/>
        </w:rPr>
        <w:t>Óptimo</w:t>
      </w:r>
      <w:r w:rsidR="00877142" w:rsidRPr="00E369B2">
        <w:rPr>
          <w:rFonts w:ascii="Palatino Linotype" w:hAnsi="Palatino Linotype"/>
          <w:sz w:val="24"/>
          <w:szCs w:val="24"/>
        </w:rPr>
        <w:t xml:space="preserve"> sufre un aumento de 33% (9 países) a 41% (11 países), comprendiendo que existen miembros que mejoran el estado de su desarrollo a nivel institucional.</w:t>
      </w:r>
    </w:p>
    <w:p w:rsidR="00877142" w:rsidRPr="00E369B2" w:rsidRDefault="00877142" w:rsidP="00E369B2">
      <w:pPr>
        <w:pStyle w:val="Sinespaciado"/>
        <w:jc w:val="both"/>
        <w:rPr>
          <w:rFonts w:ascii="Palatino Linotype" w:hAnsi="Palatino Linotype"/>
          <w:sz w:val="24"/>
          <w:szCs w:val="24"/>
        </w:rPr>
      </w:pPr>
      <w:r w:rsidRPr="00E369B2">
        <w:rPr>
          <w:rFonts w:ascii="Palatino Linotype" w:hAnsi="Palatino Linotype"/>
          <w:color w:val="000000"/>
          <w:sz w:val="24"/>
          <w:szCs w:val="24"/>
        </w:rPr>
        <w:t> </w:t>
      </w:r>
    </w:p>
    <w:p w:rsidR="00877142" w:rsidRDefault="00877142" w:rsidP="00877142">
      <w:pPr>
        <w:pStyle w:val="NormalWeb"/>
        <w:spacing w:before="0" w:beforeAutospacing="0" w:after="0" w:afterAutospacing="0"/>
        <w:jc w:val="both"/>
      </w:pPr>
      <w:r>
        <w:rPr>
          <w:rFonts w:ascii="Palatino Linotype" w:hAnsi="Palatino Linotype"/>
          <w:color w:val="000000"/>
        </w:rPr>
        <w:t xml:space="preserve">En síntesis el cambio del indicador entre 2018 y 2019 del componente </w:t>
      </w:r>
      <w:r w:rsidRPr="002124D7">
        <w:rPr>
          <w:rFonts w:ascii="Palatino Linotype" w:hAnsi="Palatino Linotype"/>
          <w:b/>
          <w:iCs/>
          <w:color w:val="000000"/>
        </w:rPr>
        <w:t>Institucional</w:t>
      </w:r>
      <w:r w:rsidR="00DB37ED">
        <w:rPr>
          <w:rFonts w:ascii="Palatino Linotype" w:hAnsi="Palatino Linotype"/>
          <w:b/>
          <w:iCs/>
          <w:color w:val="000000"/>
        </w:rPr>
        <w:t>idad</w:t>
      </w:r>
      <w:r>
        <w:rPr>
          <w:rFonts w:ascii="Palatino Linotype" w:hAnsi="Palatino Linotype"/>
          <w:i/>
          <w:iCs/>
          <w:color w:val="000000"/>
        </w:rPr>
        <w:t xml:space="preserve"> </w:t>
      </w:r>
      <w:r>
        <w:rPr>
          <w:rFonts w:ascii="Palatino Linotype" w:hAnsi="Palatino Linotype"/>
          <w:color w:val="000000"/>
        </w:rPr>
        <w:t xml:space="preserve">es positivo, ya que hay un avance en cuanto a niveles menos desarrollados de la IDE al disminuir el estado </w:t>
      </w:r>
      <w:r>
        <w:rPr>
          <w:rFonts w:ascii="Palatino Linotype" w:hAnsi="Palatino Linotype"/>
          <w:i/>
          <w:iCs/>
          <w:color w:val="000000"/>
        </w:rPr>
        <w:t>En ejecución</w:t>
      </w:r>
      <w:r>
        <w:rPr>
          <w:rFonts w:ascii="Palatino Linotype" w:hAnsi="Palatino Linotype"/>
          <w:color w:val="000000"/>
        </w:rPr>
        <w:t xml:space="preserve"> y aumentar el estado </w:t>
      </w:r>
      <w:r>
        <w:rPr>
          <w:rFonts w:ascii="Palatino Linotype" w:hAnsi="Palatino Linotype"/>
          <w:i/>
          <w:iCs/>
          <w:color w:val="000000"/>
        </w:rPr>
        <w:t>Concreto</w:t>
      </w:r>
      <w:r>
        <w:rPr>
          <w:rFonts w:ascii="Palatino Linotype" w:hAnsi="Palatino Linotype"/>
          <w:color w:val="000000"/>
        </w:rPr>
        <w:t xml:space="preserve"> y además en estados más avanzados de la IDE hay un aumento desde el nivel Óptimo de 33% (9 países) a 41% (11 países). </w:t>
      </w:r>
    </w:p>
    <w:p w:rsidR="00877142" w:rsidRPr="00D95C9D" w:rsidRDefault="00877142" w:rsidP="00D314BB">
      <w:pPr>
        <w:jc w:val="both"/>
        <w:rPr>
          <w:rFonts w:ascii="Palatino Linotype" w:hAnsi="Palatino Linotype" w:cs="Times New Roman"/>
          <w:sz w:val="24"/>
          <w:szCs w:val="24"/>
        </w:rPr>
      </w:pPr>
    </w:p>
    <w:p w:rsidR="005C1A52" w:rsidRDefault="005C1A52" w:rsidP="002124D7">
      <w:pPr>
        <w:spacing w:line="240" w:lineRule="auto"/>
        <w:contextualSpacing w:val="0"/>
        <w:jc w:val="both"/>
        <w:rPr>
          <w:rFonts w:ascii="Palatino Linotype" w:eastAsia="Times New Roman" w:hAnsi="Palatino Linotype" w:cs="Times New Roman"/>
          <w:color w:val="000000"/>
          <w:sz w:val="24"/>
          <w:szCs w:val="24"/>
          <w:lang w:eastAsia="es-CL"/>
        </w:rPr>
      </w:pPr>
    </w:p>
    <w:p w:rsidR="005F5EF6" w:rsidRDefault="005F5EF6" w:rsidP="002124D7">
      <w:pPr>
        <w:spacing w:line="240" w:lineRule="auto"/>
        <w:contextualSpacing w:val="0"/>
        <w:jc w:val="both"/>
        <w:rPr>
          <w:rFonts w:ascii="Palatino Linotype" w:eastAsia="Times New Roman" w:hAnsi="Palatino Linotype" w:cs="Times New Roman"/>
          <w:color w:val="000000"/>
          <w:sz w:val="24"/>
          <w:szCs w:val="24"/>
          <w:lang w:eastAsia="es-CL"/>
        </w:rPr>
      </w:pPr>
    </w:p>
    <w:p w:rsidR="005F5EF6" w:rsidRDefault="005F5EF6" w:rsidP="002124D7">
      <w:pPr>
        <w:spacing w:line="240" w:lineRule="auto"/>
        <w:contextualSpacing w:val="0"/>
        <w:jc w:val="both"/>
        <w:rPr>
          <w:rFonts w:ascii="Palatino Linotype" w:eastAsia="Times New Roman" w:hAnsi="Palatino Linotype" w:cs="Times New Roman"/>
          <w:color w:val="000000"/>
          <w:sz w:val="24"/>
          <w:szCs w:val="24"/>
          <w:lang w:eastAsia="es-CL"/>
        </w:rPr>
      </w:pPr>
    </w:p>
    <w:p w:rsidR="005F5EF6" w:rsidRDefault="005F5EF6" w:rsidP="002124D7">
      <w:pPr>
        <w:spacing w:line="240" w:lineRule="auto"/>
        <w:contextualSpacing w:val="0"/>
        <w:jc w:val="both"/>
        <w:rPr>
          <w:rFonts w:ascii="Palatino Linotype" w:eastAsia="Times New Roman" w:hAnsi="Palatino Linotype" w:cs="Times New Roman"/>
          <w:color w:val="000000"/>
          <w:sz w:val="24"/>
          <w:szCs w:val="24"/>
          <w:lang w:eastAsia="es-CL"/>
        </w:rPr>
      </w:pPr>
    </w:p>
    <w:p w:rsidR="005F5EF6" w:rsidRDefault="005F5EF6" w:rsidP="002124D7">
      <w:pPr>
        <w:spacing w:line="240" w:lineRule="auto"/>
        <w:contextualSpacing w:val="0"/>
        <w:jc w:val="both"/>
        <w:rPr>
          <w:rFonts w:ascii="Palatino Linotype" w:eastAsia="Times New Roman" w:hAnsi="Palatino Linotype" w:cs="Times New Roman"/>
          <w:color w:val="000000"/>
          <w:sz w:val="24"/>
          <w:szCs w:val="24"/>
          <w:lang w:eastAsia="es-CL"/>
        </w:rPr>
      </w:pPr>
    </w:p>
    <w:p w:rsidR="005F5EF6" w:rsidRDefault="005F5EF6" w:rsidP="002124D7">
      <w:pPr>
        <w:spacing w:line="240" w:lineRule="auto"/>
        <w:contextualSpacing w:val="0"/>
        <w:jc w:val="both"/>
        <w:rPr>
          <w:rFonts w:ascii="Palatino Linotype" w:eastAsia="Times New Roman" w:hAnsi="Palatino Linotype" w:cs="Times New Roman"/>
          <w:color w:val="000000"/>
          <w:sz w:val="24"/>
          <w:szCs w:val="24"/>
          <w:lang w:eastAsia="es-CL"/>
        </w:rPr>
      </w:pPr>
    </w:p>
    <w:p w:rsidR="005F5EF6" w:rsidRDefault="005F5EF6" w:rsidP="002124D7">
      <w:pPr>
        <w:spacing w:line="240" w:lineRule="auto"/>
        <w:contextualSpacing w:val="0"/>
        <w:jc w:val="both"/>
        <w:rPr>
          <w:rFonts w:ascii="Palatino Linotype" w:eastAsia="Times New Roman" w:hAnsi="Palatino Linotype" w:cs="Times New Roman"/>
          <w:color w:val="000000"/>
          <w:sz w:val="24"/>
          <w:szCs w:val="24"/>
          <w:lang w:eastAsia="es-CL"/>
        </w:rPr>
      </w:pPr>
    </w:p>
    <w:p w:rsidR="005F5EF6" w:rsidRDefault="005F5EF6" w:rsidP="002124D7">
      <w:pPr>
        <w:spacing w:line="240" w:lineRule="auto"/>
        <w:contextualSpacing w:val="0"/>
        <w:jc w:val="both"/>
        <w:rPr>
          <w:rFonts w:ascii="Palatino Linotype" w:eastAsia="Times New Roman" w:hAnsi="Palatino Linotype" w:cs="Times New Roman"/>
          <w:color w:val="000000"/>
          <w:sz w:val="24"/>
          <w:szCs w:val="24"/>
          <w:lang w:eastAsia="es-CL"/>
        </w:rPr>
      </w:pPr>
    </w:p>
    <w:p w:rsidR="005F5EF6" w:rsidRDefault="005F5EF6" w:rsidP="002124D7">
      <w:pPr>
        <w:spacing w:line="240" w:lineRule="auto"/>
        <w:contextualSpacing w:val="0"/>
        <w:jc w:val="both"/>
        <w:rPr>
          <w:rFonts w:ascii="Palatino Linotype" w:eastAsia="Times New Roman" w:hAnsi="Palatino Linotype" w:cs="Times New Roman"/>
          <w:color w:val="000000"/>
          <w:sz w:val="24"/>
          <w:szCs w:val="24"/>
          <w:lang w:eastAsia="es-CL"/>
        </w:rPr>
      </w:pPr>
    </w:p>
    <w:p w:rsidR="002124D7" w:rsidRPr="002124D7" w:rsidRDefault="005F6774" w:rsidP="002124D7">
      <w:pPr>
        <w:spacing w:line="240" w:lineRule="auto"/>
        <w:contextualSpacing w:val="0"/>
        <w:jc w:val="both"/>
        <w:rPr>
          <w:rFonts w:ascii="Times New Roman" w:eastAsia="Times New Roman" w:hAnsi="Times New Roman" w:cs="Times New Roman"/>
          <w:sz w:val="24"/>
          <w:szCs w:val="24"/>
          <w:lang w:eastAsia="es-CL"/>
        </w:rPr>
      </w:pPr>
      <w:r>
        <w:rPr>
          <w:noProof/>
          <w:lang w:eastAsia="es-CL"/>
        </w:rPr>
        <w:drawing>
          <wp:anchor distT="0" distB="0" distL="114300" distR="114300" simplePos="0" relativeHeight="251702272" behindDoc="1" locked="0" layoutInCell="1" allowOverlap="1">
            <wp:simplePos x="0" y="0"/>
            <wp:positionH relativeFrom="margin">
              <wp:posOffset>-12700</wp:posOffset>
            </wp:positionH>
            <wp:positionV relativeFrom="margin">
              <wp:posOffset>483235</wp:posOffset>
            </wp:positionV>
            <wp:extent cx="3331210" cy="2536190"/>
            <wp:effectExtent l="19050" t="0" r="21590" b="0"/>
            <wp:wrapTight wrapText="bothSides">
              <wp:wrapPolygon edited="0">
                <wp:start x="-124" y="0"/>
                <wp:lineTo x="-124" y="21578"/>
                <wp:lineTo x="21740" y="21578"/>
                <wp:lineTo x="21740" y="0"/>
                <wp:lineTo x="-124" y="0"/>
              </wp:wrapPolygon>
            </wp:wrapTight>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8626A0" w:rsidRPr="008626A0">
        <w:rPr>
          <w:noProof/>
        </w:rPr>
        <w:pict>
          <v:shape id="_x0000_s1052" type="#_x0000_t202" style="position:absolute;left:0;text-align:left;margin-left:-2.4pt;margin-top:212.85pt;width:263pt;height:26.25pt;z-index:251683840;mso-position-horizontal-relative:text;mso-position-vertical-relative:text" stroked="f">
            <v:textbox inset="0,0,0,0">
              <w:txbxContent>
                <w:p w:rsidR="005347F7" w:rsidRPr="000159F9" w:rsidRDefault="005347F7" w:rsidP="000159F9">
                  <w:pPr>
                    <w:pStyle w:val="Epgrafe"/>
                    <w:jc w:val="both"/>
                    <w:rPr>
                      <w:rFonts w:ascii="Palatino Linotype" w:eastAsia="Times New Roman" w:hAnsi="Palatino Linotype" w:cs="Times New Roman"/>
                      <w:b w:val="0"/>
                      <w:color w:val="auto"/>
                      <w:sz w:val="16"/>
                      <w:szCs w:val="16"/>
                    </w:rPr>
                  </w:pPr>
                  <w:r>
                    <w:rPr>
                      <w:rFonts w:ascii="Palatino Linotype" w:hAnsi="Palatino Linotype"/>
                      <w:b w:val="0"/>
                      <w:color w:val="auto"/>
                      <w:sz w:val="16"/>
                      <w:szCs w:val="16"/>
                    </w:rPr>
                    <w:t xml:space="preserve">Gráfico n°8, </w:t>
                  </w:r>
                  <w:r>
                    <w:rPr>
                      <w:rFonts w:ascii="Palatino Linotype" w:hAnsi="Palatino Linotype"/>
                      <w:b w:val="0"/>
                      <w:color w:val="000000" w:themeColor="text1"/>
                      <w:sz w:val="16"/>
                      <w:szCs w:val="16"/>
                    </w:rPr>
                    <w:t>Presentación de porcentaje</w:t>
                  </w:r>
                  <w:r w:rsidRPr="003E5D44">
                    <w:rPr>
                      <w:rFonts w:ascii="Palatino Linotype" w:hAnsi="Palatino Linotype"/>
                      <w:b w:val="0"/>
                      <w:color w:val="000000" w:themeColor="text1"/>
                      <w:sz w:val="16"/>
                      <w:szCs w:val="16"/>
                    </w:rPr>
                    <w:t xml:space="preserve"> </w:t>
                  </w:r>
                  <w:r>
                    <w:rPr>
                      <w:rFonts w:ascii="Palatino Linotype" w:hAnsi="Palatino Linotype"/>
                      <w:b w:val="0"/>
                      <w:color w:val="000000" w:themeColor="text1"/>
                      <w:sz w:val="16"/>
                      <w:szCs w:val="16"/>
                    </w:rPr>
                    <w:t xml:space="preserve"> por nivel de estado de implementación IDE 2018-2019,  componente: Recursos Humanos</w:t>
                  </w:r>
                </w:p>
              </w:txbxContent>
            </v:textbox>
            <w10:wrap type="square"/>
          </v:shape>
        </w:pict>
      </w:r>
      <w:r w:rsidR="002124D7" w:rsidRPr="002124D7">
        <w:rPr>
          <w:rFonts w:ascii="Palatino Linotype" w:eastAsia="Times New Roman" w:hAnsi="Palatino Linotype" w:cs="Times New Roman"/>
          <w:color w:val="000000"/>
          <w:sz w:val="24"/>
          <w:szCs w:val="24"/>
          <w:lang w:eastAsia="es-CL"/>
        </w:rPr>
        <w:t xml:space="preserve">El componente </w:t>
      </w:r>
      <w:r w:rsidR="002124D7" w:rsidRPr="002124D7">
        <w:rPr>
          <w:rFonts w:ascii="Palatino Linotype" w:eastAsia="Times New Roman" w:hAnsi="Palatino Linotype" w:cs="Times New Roman"/>
          <w:b/>
          <w:bCs/>
          <w:color w:val="000000"/>
          <w:sz w:val="24"/>
          <w:szCs w:val="24"/>
          <w:lang w:eastAsia="es-CL"/>
        </w:rPr>
        <w:t>Recursos Humanos</w:t>
      </w:r>
      <w:r w:rsidR="002124D7" w:rsidRPr="002124D7">
        <w:rPr>
          <w:rFonts w:ascii="Palatino Linotype" w:eastAsia="Times New Roman" w:hAnsi="Palatino Linotype" w:cs="Times New Roman"/>
          <w:color w:val="000000"/>
          <w:sz w:val="24"/>
          <w:szCs w:val="24"/>
          <w:lang w:eastAsia="es-CL"/>
        </w:rPr>
        <w:t xml:space="preserve"> se presenta similar para ambos años en sus estados iniciales (estado Inicial y En ejecución), siendo positivo, ya que no existe ningún miembro en estado </w:t>
      </w:r>
      <w:r w:rsidR="002124D7" w:rsidRPr="002124D7">
        <w:rPr>
          <w:rFonts w:ascii="Palatino Linotype" w:eastAsia="Times New Roman" w:hAnsi="Palatino Linotype" w:cs="Times New Roman"/>
          <w:i/>
          <w:iCs/>
          <w:color w:val="000000"/>
          <w:sz w:val="24"/>
          <w:szCs w:val="24"/>
          <w:lang w:eastAsia="es-CL"/>
        </w:rPr>
        <w:t xml:space="preserve">Inicial </w:t>
      </w:r>
      <w:r w:rsidR="002124D7" w:rsidRPr="002124D7">
        <w:rPr>
          <w:rFonts w:ascii="Palatino Linotype" w:eastAsia="Times New Roman" w:hAnsi="Palatino Linotype" w:cs="Times New Roman"/>
          <w:color w:val="000000"/>
          <w:sz w:val="24"/>
          <w:szCs w:val="24"/>
          <w:lang w:eastAsia="es-CL"/>
        </w:rPr>
        <w:t xml:space="preserve">y un retroceso en el estado </w:t>
      </w:r>
      <w:r w:rsidR="002124D7" w:rsidRPr="002124D7">
        <w:rPr>
          <w:rFonts w:ascii="Palatino Linotype" w:eastAsia="Times New Roman" w:hAnsi="Palatino Linotype" w:cs="Times New Roman"/>
          <w:i/>
          <w:iCs/>
          <w:color w:val="000000"/>
          <w:sz w:val="24"/>
          <w:szCs w:val="24"/>
          <w:lang w:eastAsia="es-CL"/>
        </w:rPr>
        <w:t>En ejecución</w:t>
      </w:r>
      <w:r w:rsidR="002124D7" w:rsidRPr="002124D7">
        <w:rPr>
          <w:rFonts w:ascii="Palatino Linotype" w:eastAsia="Times New Roman" w:hAnsi="Palatino Linotype" w:cs="Times New Roman"/>
          <w:color w:val="000000"/>
          <w:sz w:val="24"/>
          <w:szCs w:val="24"/>
          <w:lang w:eastAsia="es-CL"/>
        </w:rPr>
        <w:t xml:space="preserve"> de un 4% (1 país) a un 0% para el año 2019. Es decir que la totalidad de los miembros se encuentra en estado intermedio (estado Concreto) y avanzado (estado Operacional y Óptimo) en este componente. Existiendo un retroceso en el estado </w:t>
      </w:r>
      <w:r w:rsidR="002124D7" w:rsidRPr="002124D7">
        <w:rPr>
          <w:rFonts w:ascii="Palatino Linotype" w:eastAsia="Times New Roman" w:hAnsi="Palatino Linotype" w:cs="Times New Roman"/>
          <w:i/>
          <w:iCs/>
          <w:color w:val="000000"/>
          <w:sz w:val="24"/>
          <w:szCs w:val="24"/>
          <w:lang w:eastAsia="es-CL"/>
        </w:rPr>
        <w:t xml:space="preserve">Concreto </w:t>
      </w:r>
      <w:r w:rsidR="002124D7" w:rsidRPr="002124D7">
        <w:rPr>
          <w:rFonts w:ascii="Palatino Linotype" w:eastAsia="Times New Roman" w:hAnsi="Palatino Linotype" w:cs="Times New Roman"/>
          <w:color w:val="000000"/>
          <w:sz w:val="24"/>
          <w:szCs w:val="24"/>
          <w:lang w:eastAsia="es-CL"/>
        </w:rPr>
        <w:t xml:space="preserve"> del componente de un 22% (6 países) a 18% (5 países), presentándose de manera positiva, ya que existe un aumento del componente </w:t>
      </w:r>
      <w:r w:rsidR="002124D7" w:rsidRPr="002124D7">
        <w:rPr>
          <w:rFonts w:ascii="Palatino Linotype" w:eastAsia="Times New Roman" w:hAnsi="Palatino Linotype" w:cs="Times New Roman"/>
          <w:i/>
          <w:iCs/>
          <w:color w:val="000000"/>
          <w:sz w:val="24"/>
          <w:szCs w:val="24"/>
          <w:lang w:eastAsia="es-CL"/>
        </w:rPr>
        <w:t xml:space="preserve">Operacional </w:t>
      </w:r>
      <w:r w:rsidR="002124D7" w:rsidRPr="002124D7">
        <w:rPr>
          <w:rFonts w:ascii="Palatino Linotype" w:eastAsia="Times New Roman" w:hAnsi="Palatino Linotype" w:cs="Times New Roman"/>
          <w:color w:val="000000"/>
          <w:sz w:val="24"/>
          <w:szCs w:val="24"/>
          <w:lang w:eastAsia="es-CL"/>
        </w:rPr>
        <w:t xml:space="preserve">de un 26% (7 países) a un 41% (11 países) y un leve retroceso en el estado </w:t>
      </w:r>
      <w:r w:rsidR="002124D7" w:rsidRPr="002124D7">
        <w:rPr>
          <w:rFonts w:ascii="Palatino Linotype" w:eastAsia="Times New Roman" w:hAnsi="Palatino Linotype" w:cs="Times New Roman"/>
          <w:i/>
          <w:iCs/>
          <w:color w:val="000000"/>
          <w:sz w:val="24"/>
          <w:szCs w:val="24"/>
          <w:lang w:eastAsia="es-CL"/>
        </w:rPr>
        <w:t xml:space="preserve">Óptimo de 48% </w:t>
      </w:r>
      <w:r w:rsidR="002124D7" w:rsidRPr="002124D7">
        <w:rPr>
          <w:rFonts w:ascii="Palatino Linotype" w:eastAsia="Times New Roman" w:hAnsi="Palatino Linotype" w:cs="Times New Roman"/>
          <w:color w:val="000000"/>
          <w:sz w:val="24"/>
          <w:szCs w:val="24"/>
          <w:lang w:eastAsia="es-CL"/>
        </w:rPr>
        <w:t>(13 países)</w:t>
      </w:r>
      <w:r w:rsidR="002124D7" w:rsidRPr="002124D7">
        <w:rPr>
          <w:rFonts w:ascii="Palatino Linotype" w:eastAsia="Times New Roman" w:hAnsi="Palatino Linotype" w:cs="Times New Roman"/>
          <w:i/>
          <w:iCs/>
          <w:color w:val="000000"/>
          <w:sz w:val="24"/>
          <w:szCs w:val="24"/>
          <w:lang w:eastAsia="es-CL"/>
        </w:rPr>
        <w:t xml:space="preserve"> a 41 </w:t>
      </w:r>
      <w:r w:rsidR="002124D7" w:rsidRPr="002124D7">
        <w:rPr>
          <w:rFonts w:ascii="Palatino Linotype" w:eastAsia="Times New Roman" w:hAnsi="Palatino Linotype" w:cs="Times New Roman"/>
          <w:color w:val="000000"/>
          <w:sz w:val="24"/>
          <w:szCs w:val="24"/>
          <w:lang w:eastAsia="es-CL"/>
        </w:rPr>
        <w:t>(11 países)</w:t>
      </w:r>
      <w:r w:rsidR="002124D7" w:rsidRPr="002124D7">
        <w:rPr>
          <w:rFonts w:ascii="Palatino Linotype" w:eastAsia="Times New Roman" w:hAnsi="Palatino Linotype" w:cs="Times New Roman"/>
          <w:i/>
          <w:iCs/>
          <w:color w:val="000000"/>
          <w:sz w:val="24"/>
          <w:szCs w:val="24"/>
          <w:lang w:eastAsia="es-CL"/>
        </w:rPr>
        <w:t xml:space="preserve">, </w:t>
      </w:r>
      <w:r w:rsidR="002124D7" w:rsidRPr="002124D7">
        <w:rPr>
          <w:rFonts w:ascii="Palatino Linotype" w:eastAsia="Times New Roman" w:hAnsi="Palatino Linotype" w:cs="Times New Roman"/>
          <w:color w:val="000000"/>
          <w:sz w:val="24"/>
          <w:szCs w:val="24"/>
          <w:lang w:eastAsia="es-CL"/>
        </w:rPr>
        <w:t xml:space="preserve">comprendiendo que existe una concentración de los miembros en el nivel de estado </w:t>
      </w:r>
      <w:r w:rsidR="002124D7" w:rsidRPr="002124D7">
        <w:rPr>
          <w:rFonts w:ascii="Palatino Linotype" w:eastAsia="Times New Roman" w:hAnsi="Palatino Linotype" w:cs="Times New Roman"/>
          <w:i/>
          <w:iCs/>
          <w:color w:val="000000"/>
          <w:sz w:val="24"/>
          <w:szCs w:val="24"/>
          <w:lang w:eastAsia="es-CL"/>
        </w:rPr>
        <w:t>Operacional</w:t>
      </w:r>
      <w:r w:rsidR="002124D7" w:rsidRPr="002124D7">
        <w:rPr>
          <w:rFonts w:ascii="Palatino Linotype" w:eastAsia="Times New Roman" w:hAnsi="Palatino Linotype" w:cs="Times New Roman"/>
          <w:color w:val="000000"/>
          <w:sz w:val="24"/>
          <w:szCs w:val="24"/>
          <w:lang w:eastAsia="es-CL"/>
        </w:rPr>
        <w:t>. </w:t>
      </w:r>
    </w:p>
    <w:p w:rsidR="005C1A52" w:rsidRDefault="002124D7" w:rsidP="005F5EF6">
      <w:pPr>
        <w:jc w:val="both"/>
        <w:rPr>
          <w:rFonts w:ascii="Palatino Linotype" w:eastAsia="Times New Roman" w:hAnsi="Palatino Linotype" w:cs="Times New Roman"/>
          <w:color w:val="000000"/>
          <w:sz w:val="24"/>
          <w:szCs w:val="24"/>
          <w:lang w:eastAsia="es-CL"/>
        </w:rPr>
      </w:pPr>
      <w:r w:rsidRPr="002124D7">
        <w:rPr>
          <w:rFonts w:ascii="Times New Roman" w:eastAsia="Times New Roman" w:hAnsi="Times New Roman" w:cs="Times New Roman"/>
          <w:sz w:val="24"/>
          <w:szCs w:val="24"/>
          <w:lang w:eastAsia="es-CL"/>
        </w:rPr>
        <w:br/>
      </w:r>
      <w:r w:rsidRPr="002124D7">
        <w:rPr>
          <w:rFonts w:ascii="Palatino Linotype" w:eastAsia="Times New Roman" w:hAnsi="Palatino Linotype" w:cs="Times New Roman"/>
          <w:color w:val="000000"/>
          <w:sz w:val="24"/>
          <w:szCs w:val="24"/>
          <w:lang w:eastAsia="es-CL"/>
        </w:rPr>
        <w:t xml:space="preserve">En síntesis el cambio del indicador entre 2018 y 2019 en el componente </w:t>
      </w:r>
      <w:r w:rsidRPr="002124D7">
        <w:rPr>
          <w:rFonts w:ascii="Palatino Linotype" w:eastAsia="Times New Roman" w:hAnsi="Palatino Linotype" w:cs="Times New Roman"/>
          <w:b/>
          <w:bCs/>
          <w:color w:val="000000"/>
          <w:sz w:val="24"/>
          <w:szCs w:val="24"/>
          <w:lang w:eastAsia="es-CL"/>
        </w:rPr>
        <w:t>Recursos Humanos</w:t>
      </w:r>
      <w:r w:rsidRPr="002124D7">
        <w:rPr>
          <w:rFonts w:ascii="Palatino Linotype" w:eastAsia="Times New Roman" w:hAnsi="Palatino Linotype" w:cs="Times New Roman"/>
          <w:color w:val="000000"/>
          <w:sz w:val="24"/>
          <w:szCs w:val="24"/>
          <w:lang w:eastAsia="es-CL"/>
        </w:rPr>
        <w:t xml:space="preserve"> es positivo, ya que la concentración de los miembros se centra en los niveles de estado de una IDE más avanzados. Específicamente en el nivel </w:t>
      </w:r>
      <w:r w:rsidRPr="002124D7">
        <w:rPr>
          <w:rFonts w:ascii="Palatino Linotype" w:eastAsia="Times New Roman" w:hAnsi="Palatino Linotype" w:cs="Times New Roman"/>
          <w:i/>
          <w:iCs/>
          <w:color w:val="000000"/>
          <w:sz w:val="24"/>
          <w:szCs w:val="24"/>
          <w:lang w:eastAsia="es-CL"/>
        </w:rPr>
        <w:t xml:space="preserve">Operacional, </w:t>
      </w:r>
      <w:r w:rsidRPr="002124D7">
        <w:rPr>
          <w:rFonts w:ascii="Palatino Linotype" w:eastAsia="Times New Roman" w:hAnsi="Palatino Linotype" w:cs="Times New Roman"/>
          <w:color w:val="000000"/>
          <w:sz w:val="24"/>
          <w:szCs w:val="24"/>
          <w:lang w:eastAsia="es-CL"/>
        </w:rPr>
        <w:t xml:space="preserve">existiendo una disminución en el estado </w:t>
      </w:r>
      <w:r w:rsidRPr="002124D7">
        <w:rPr>
          <w:rFonts w:ascii="Palatino Linotype" w:eastAsia="Times New Roman" w:hAnsi="Palatino Linotype" w:cs="Times New Roman"/>
          <w:i/>
          <w:iCs/>
          <w:color w:val="000000"/>
          <w:sz w:val="24"/>
          <w:szCs w:val="24"/>
          <w:lang w:eastAsia="es-CL"/>
        </w:rPr>
        <w:t xml:space="preserve">Concreto </w:t>
      </w:r>
      <w:r w:rsidRPr="002124D7">
        <w:rPr>
          <w:rFonts w:ascii="Palatino Linotype" w:eastAsia="Times New Roman" w:hAnsi="Palatino Linotype" w:cs="Times New Roman"/>
          <w:color w:val="000000"/>
          <w:sz w:val="24"/>
          <w:szCs w:val="24"/>
          <w:lang w:eastAsia="es-CL"/>
        </w:rPr>
        <w:t xml:space="preserve">y </w:t>
      </w:r>
      <w:r w:rsidRPr="002124D7">
        <w:rPr>
          <w:rFonts w:ascii="Palatino Linotype" w:eastAsia="Times New Roman" w:hAnsi="Palatino Linotype" w:cs="Times New Roman"/>
          <w:i/>
          <w:iCs/>
          <w:color w:val="000000"/>
          <w:sz w:val="24"/>
          <w:szCs w:val="24"/>
          <w:lang w:eastAsia="es-CL"/>
        </w:rPr>
        <w:t xml:space="preserve">Óptimo, </w:t>
      </w:r>
      <w:r w:rsidRPr="002124D7">
        <w:rPr>
          <w:rFonts w:ascii="Palatino Linotype" w:eastAsia="Times New Roman" w:hAnsi="Palatino Linotype" w:cs="Times New Roman"/>
          <w:color w:val="000000"/>
          <w:sz w:val="24"/>
          <w:szCs w:val="24"/>
          <w:lang w:eastAsia="es-CL"/>
        </w:rPr>
        <w:t xml:space="preserve">convirtiéndose en el  componente más desarrollado entre los países que participan en ambas instancias de la generación del indicador IDE, ya que presenta una gran concentración en los componentes </w:t>
      </w:r>
      <w:r w:rsidRPr="002124D7">
        <w:rPr>
          <w:rFonts w:ascii="Palatino Linotype" w:eastAsia="Times New Roman" w:hAnsi="Palatino Linotype" w:cs="Times New Roman"/>
          <w:i/>
          <w:iCs/>
          <w:color w:val="000000"/>
          <w:sz w:val="24"/>
          <w:szCs w:val="24"/>
          <w:lang w:eastAsia="es-CL"/>
        </w:rPr>
        <w:t xml:space="preserve">Operacional </w:t>
      </w:r>
      <w:r w:rsidRPr="002124D7">
        <w:rPr>
          <w:rFonts w:ascii="Palatino Linotype" w:eastAsia="Times New Roman" w:hAnsi="Palatino Linotype" w:cs="Times New Roman"/>
          <w:color w:val="000000"/>
          <w:sz w:val="24"/>
          <w:szCs w:val="24"/>
          <w:lang w:eastAsia="es-CL"/>
        </w:rPr>
        <w:t xml:space="preserve">y </w:t>
      </w:r>
      <w:r w:rsidRPr="002124D7">
        <w:rPr>
          <w:rFonts w:ascii="Palatino Linotype" w:eastAsia="Times New Roman" w:hAnsi="Palatino Linotype" w:cs="Times New Roman"/>
          <w:i/>
          <w:iCs/>
          <w:color w:val="000000"/>
          <w:sz w:val="24"/>
          <w:szCs w:val="24"/>
          <w:lang w:eastAsia="es-CL"/>
        </w:rPr>
        <w:t xml:space="preserve">Óptimo </w:t>
      </w:r>
      <w:r w:rsidRPr="002124D7">
        <w:rPr>
          <w:rFonts w:ascii="Palatino Linotype" w:eastAsia="Times New Roman" w:hAnsi="Palatino Linotype" w:cs="Times New Roman"/>
          <w:color w:val="000000"/>
          <w:sz w:val="24"/>
          <w:szCs w:val="24"/>
          <w:lang w:eastAsia="es-CL"/>
        </w:rPr>
        <w:t>que corresponde ambos a niveles avanzados de desarrollo IDE.</w:t>
      </w:r>
    </w:p>
    <w:p w:rsidR="00B53E89" w:rsidRDefault="00B53E89" w:rsidP="00BB0F6C">
      <w:pPr>
        <w:spacing w:line="240" w:lineRule="auto"/>
        <w:contextualSpacing w:val="0"/>
        <w:jc w:val="both"/>
        <w:rPr>
          <w:rFonts w:ascii="Palatino Linotype" w:eastAsia="Times New Roman" w:hAnsi="Palatino Linotype" w:cs="Times New Roman"/>
          <w:color w:val="000000"/>
          <w:sz w:val="24"/>
          <w:szCs w:val="24"/>
          <w:lang w:eastAsia="es-CL"/>
        </w:rPr>
      </w:pPr>
    </w:p>
    <w:p w:rsidR="00B53E89" w:rsidRDefault="00B53E89" w:rsidP="00BB0F6C">
      <w:pPr>
        <w:spacing w:line="240" w:lineRule="auto"/>
        <w:contextualSpacing w:val="0"/>
        <w:jc w:val="both"/>
        <w:rPr>
          <w:rFonts w:ascii="Palatino Linotype" w:eastAsia="Times New Roman" w:hAnsi="Palatino Linotype" w:cs="Times New Roman"/>
          <w:color w:val="000000"/>
          <w:sz w:val="24"/>
          <w:szCs w:val="24"/>
          <w:lang w:eastAsia="es-CL"/>
        </w:rPr>
      </w:pPr>
    </w:p>
    <w:p w:rsidR="005F5EF6" w:rsidRDefault="005F5EF6" w:rsidP="00BB0F6C">
      <w:pPr>
        <w:spacing w:line="240" w:lineRule="auto"/>
        <w:contextualSpacing w:val="0"/>
        <w:jc w:val="both"/>
        <w:rPr>
          <w:rFonts w:ascii="Palatino Linotype" w:eastAsia="Times New Roman" w:hAnsi="Palatino Linotype" w:cs="Times New Roman"/>
          <w:color w:val="000000"/>
          <w:sz w:val="24"/>
          <w:szCs w:val="24"/>
          <w:lang w:eastAsia="es-CL"/>
        </w:rPr>
      </w:pPr>
    </w:p>
    <w:p w:rsidR="005F5EF6" w:rsidRDefault="005F5EF6" w:rsidP="00BB0F6C">
      <w:pPr>
        <w:spacing w:line="240" w:lineRule="auto"/>
        <w:contextualSpacing w:val="0"/>
        <w:jc w:val="both"/>
        <w:rPr>
          <w:rFonts w:ascii="Palatino Linotype" w:eastAsia="Times New Roman" w:hAnsi="Palatino Linotype" w:cs="Times New Roman"/>
          <w:color w:val="000000"/>
          <w:sz w:val="24"/>
          <w:szCs w:val="24"/>
          <w:lang w:eastAsia="es-CL"/>
        </w:rPr>
      </w:pPr>
    </w:p>
    <w:p w:rsidR="005F5EF6" w:rsidRDefault="005F5EF6" w:rsidP="00BB0F6C">
      <w:pPr>
        <w:spacing w:line="240" w:lineRule="auto"/>
        <w:contextualSpacing w:val="0"/>
        <w:jc w:val="both"/>
        <w:rPr>
          <w:rFonts w:ascii="Palatino Linotype" w:eastAsia="Times New Roman" w:hAnsi="Palatino Linotype" w:cs="Times New Roman"/>
          <w:color w:val="000000"/>
          <w:sz w:val="24"/>
          <w:szCs w:val="24"/>
          <w:lang w:eastAsia="es-CL"/>
        </w:rPr>
      </w:pPr>
    </w:p>
    <w:p w:rsidR="005F5EF6" w:rsidRDefault="005F5EF6" w:rsidP="00BB0F6C">
      <w:pPr>
        <w:spacing w:line="240" w:lineRule="auto"/>
        <w:contextualSpacing w:val="0"/>
        <w:jc w:val="both"/>
        <w:rPr>
          <w:rFonts w:ascii="Palatino Linotype" w:eastAsia="Times New Roman" w:hAnsi="Palatino Linotype" w:cs="Times New Roman"/>
          <w:color w:val="000000"/>
          <w:sz w:val="24"/>
          <w:szCs w:val="24"/>
          <w:lang w:eastAsia="es-CL"/>
        </w:rPr>
      </w:pPr>
    </w:p>
    <w:p w:rsidR="005F5EF6" w:rsidRDefault="005F5EF6" w:rsidP="00BB0F6C">
      <w:pPr>
        <w:spacing w:line="240" w:lineRule="auto"/>
        <w:contextualSpacing w:val="0"/>
        <w:jc w:val="both"/>
        <w:rPr>
          <w:rFonts w:ascii="Palatino Linotype" w:eastAsia="Times New Roman" w:hAnsi="Palatino Linotype" w:cs="Times New Roman"/>
          <w:color w:val="000000"/>
          <w:sz w:val="24"/>
          <w:szCs w:val="24"/>
          <w:lang w:eastAsia="es-CL"/>
        </w:rPr>
      </w:pPr>
    </w:p>
    <w:p w:rsidR="005F6774" w:rsidRDefault="005F6774" w:rsidP="00BB0F6C">
      <w:pPr>
        <w:spacing w:line="240" w:lineRule="auto"/>
        <w:contextualSpacing w:val="0"/>
        <w:jc w:val="both"/>
        <w:rPr>
          <w:rFonts w:ascii="Palatino Linotype" w:eastAsia="Times New Roman" w:hAnsi="Palatino Linotype" w:cs="Times New Roman"/>
          <w:color w:val="000000"/>
          <w:sz w:val="24"/>
          <w:szCs w:val="24"/>
          <w:lang w:eastAsia="es-CL"/>
        </w:rPr>
      </w:pPr>
    </w:p>
    <w:p w:rsidR="005F5EF6" w:rsidRDefault="005F5EF6" w:rsidP="00BB0F6C">
      <w:pPr>
        <w:spacing w:line="240" w:lineRule="auto"/>
        <w:contextualSpacing w:val="0"/>
        <w:jc w:val="both"/>
        <w:rPr>
          <w:rFonts w:ascii="Palatino Linotype" w:eastAsia="Times New Roman" w:hAnsi="Palatino Linotype" w:cs="Times New Roman"/>
          <w:color w:val="000000"/>
          <w:sz w:val="24"/>
          <w:szCs w:val="24"/>
          <w:lang w:eastAsia="es-CL"/>
        </w:rPr>
      </w:pPr>
    </w:p>
    <w:p w:rsidR="00BB0F6C" w:rsidRPr="00BB0F6C" w:rsidRDefault="005F6774" w:rsidP="00BB0F6C">
      <w:pPr>
        <w:spacing w:line="240" w:lineRule="auto"/>
        <w:contextualSpacing w:val="0"/>
        <w:jc w:val="both"/>
        <w:rPr>
          <w:rFonts w:ascii="Times New Roman" w:eastAsia="Times New Roman" w:hAnsi="Times New Roman" w:cs="Times New Roman"/>
          <w:sz w:val="24"/>
          <w:szCs w:val="24"/>
          <w:lang w:eastAsia="es-CL"/>
        </w:rPr>
      </w:pPr>
      <w:r>
        <w:rPr>
          <w:noProof/>
          <w:lang w:eastAsia="es-CL"/>
        </w:rPr>
        <w:drawing>
          <wp:anchor distT="0" distB="0" distL="114300" distR="114300" simplePos="0" relativeHeight="251700224" behindDoc="1" locked="0" layoutInCell="1" allowOverlap="1">
            <wp:simplePos x="0" y="0"/>
            <wp:positionH relativeFrom="margin">
              <wp:posOffset>-50165</wp:posOffset>
            </wp:positionH>
            <wp:positionV relativeFrom="margin">
              <wp:posOffset>483235</wp:posOffset>
            </wp:positionV>
            <wp:extent cx="3330575" cy="2536190"/>
            <wp:effectExtent l="19050" t="0" r="22225" b="0"/>
            <wp:wrapTight wrapText="bothSides">
              <wp:wrapPolygon edited="0">
                <wp:start x="-124" y="0"/>
                <wp:lineTo x="-124" y="21578"/>
                <wp:lineTo x="21744" y="21578"/>
                <wp:lineTo x="21744" y="0"/>
                <wp:lineTo x="-124" y="0"/>
              </wp:wrapPolygon>
            </wp:wrapTight>
            <wp:docPr id="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8626A0" w:rsidRPr="008626A0">
        <w:rPr>
          <w:noProof/>
        </w:rPr>
        <w:pict>
          <v:shape id="_x0000_s1053" type="#_x0000_t202" style="position:absolute;left:0;text-align:left;margin-left:-1.15pt;margin-top:210.9pt;width:262.85pt;height:27.5pt;z-index:251687936;mso-position-horizontal-relative:text;mso-position-vertical-relative:text" stroked="f">
            <v:textbox inset="0,0,0,0">
              <w:txbxContent>
                <w:p w:rsidR="005347F7" w:rsidRPr="00C5275E" w:rsidRDefault="005347F7" w:rsidP="00C5275E">
                  <w:pPr>
                    <w:pStyle w:val="Epgrafe"/>
                    <w:jc w:val="both"/>
                    <w:rPr>
                      <w:rFonts w:ascii="Palatino Linotype" w:eastAsia="Times New Roman" w:hAnsi="Palatino Linotype" w:cs="Times New Roman"/>
                      <w:b w:val="0"/>
                      <w:noProof/>
                      <w:color w:val="auto"/>
                      <w:sz w:val="16"/>
                      <w:szCs w:val="16"/>
                    </w:rPr>
                  </w:pPr>
                  <w:r w:rsidRPr="00C5275E">
                    <w:rPr>
                      <w:rFonts w:ascii="Palatino Linotype" w:hAnsi="Palatino Linotype"/>
                      <w:b w:val="0"/>
                      <w:color w:val="auto"/>
                      <w:sz w:val="16"/>
                      <w:szCs w:val="16"/>
                    </w:rPr>
                    <w:t>Gráfico</w:t>
                  </w:r>
                  <w:r>
                    <w:rPr>
                      <w:rFonts w:ascii="Palatino Linotype" w:hAnsi="Palatino Linotype"/>
                      <w:b w:val="0"/>
                      <w:color w:val="auto"/>
                      <w:sz w:val="16"/>
                      <w:szCs w:val="16"/>
                    </w:rPr>
                    <w:t xml:space="preserve"> n°9</w:t>
                  </w:r>
                  <w:r w:rsidRPr="00C5275E">
                    <w:rPr>
                      <w:rFonts w:ascii="Palatino Linotype" w:hAnsi="Palatino Linotype"/>
                      <w:b w:val="0"/>
                      <w:color w:val="auto"/>
                      <w:sz w:val="16"/>
                      <w:szCs w:val="16"/>
                    </w:rPr>
                    <w:t>, Presentación de porcentaje  por nivel de estado de implementación IDE 2018-2019,  componente: Información y Estándares</w:t>
                  </w:r>
                </w:p>
              </w:txbxContent>
            </v:textbox>
            <w10:wrap type="square"/>
          </v:shape>
        </w:pict>
      </w:r>
      <w:r w:rsidR="00BB0F6C" w:rsidRPr="00BB0F6C">
        <w:rPr>
          <w:rFonts w:ascii="Palatino Linotype" w:eastAsia="Times New Roman" w:hAnsi="Palatino Linotype" w:cs="Times New Roman"/>
          <w:color w:val="000000"/>
          <w:sz w:val="24"/>
          <w:szCs w:val="24"/>
          <w:lang w:eastAsia="es-CL"/>
        </w:rPr>
        <w:t xml:space="preserve">El componente </w:t>
      </w:r>
      <w:r w:rsidR="00BB0F6C" w:rsidRPr="00BB0F6C">
        <w:rPr>
          <w:rFonts w:ascii="Palatino Linotype" w:eastAsia="Times New Roman" w:hAnsi="Palatino Linotype" w:cs="Times New Roman"/>
          <w:b/>
          <w:bCs/>
          <w:color w:val="000000"/>
          <w:sz w:val="24"/>
          <w:szCs w:val="24"/>
          <w:lang w:eastAsia="es-CL"/>
        </w:rPr>
        <w:t>Información y Estándares</w:t>
      </w:r>
      <w:r w:rsidR="00BB0F6C" w:rsidRPr="00BB0F6C">
        <w:rPr>
          <w:rFonts w:ascii="Palatino Linotype" w:eastAsia="Times New Roman" w:hAnsi="Palatino Linotype" w:cs="Times New Roman"/>
          <w:i/>
          <w:iCs/>
          <w:color w:val="000000"/>
          <w:sz w:val="24"/>
          <w:szCs w:val="24"/>
          <w:lang w:eastAsia="es-CL"/>
        </w:rPr>
        <w:t xml:space="preserve"> </w:t>
      </w:r>
      <w:r w:rsidR="00BB0F6C" w:rsidRPr="00BB0F6C">
        <w:rPr>
          <w:rFonts w:ascii="Palatino Linotype" w:eastAsia="Times New Roman" w:hAnsi="Palatino Linotype" w:cs="Times New Roman"/>
          <w:color w:val="000000"/>
          <w:sz w:val="24"/>
          <w:szCs w:val="24"/>
          <w:lang w:eastAsia="es-CL"/>
        </w:rPr>
        <w:t xml:space="preserve">presenta leves cambios en la totalidad de sus niveles de estado, pero que resultan negativos para el desarrollo IDE, ya que sufren un aumento de su estado </w:t>
      </w:r>
      <w:r w:rsidR="00BB0F6C" w:rsidRPr="00BB0F6C">
        <w:rPr>
          <w:rFonts w:ascii="Palatino Linotype" w:eastAsia="Times New Roman" w:hAnsi="Palatino Linotype" w:cs="Times New Roman"/>
          <w:i/>
          <w:iCs/>
          <w:color w:val="000000"/>
          <w:sz w:val="24"/>
          <w:szCs w:val="24"/>
          <w:lang w:eastAsia="es-CL"/>
        </w:rPr>
        <w:t xml:space="preserve">inicial, </w:t>
      </w:r>
      <w:r w:rsidR="00BB0F6C" w:rsidRPr="00BB0F6C">
        <w:rPr>
          <w:rFonts w:ascii="Palatino Linotype" w:eastAsia="Times New Roman" w:hAnsi="Palatino Linotype" w:cs="Times New Roman"/>
          <w:color w:val="000000"/>
          <w:sz w:val="24"/>
          <w:szCs w:val="24"/>
          <w:lang w:eastAsia="es-CL"/>
        </w:rPr>
        <w:t xml:space="preserve">desde la inexistencia de este nivel a un 4% (1 país) en el 2019. En cuanto al nivel </w:t>
      </w:r>
      <w:r w:rsidR="00BB0F6C" w:rsidRPr="00BB0F6C">
        <w:rPr>
          <w:rFonts w:ascii="Palatino Linotype" w:eastAsia="Times New Roman" w:hAnsi="Palatino Linotype" w:cs="Times New Roman"/>
          <w:i/>
          <w:iCs/>
          <w:color w:val="000000"/>
          <w:sz w:val="24"/>
          <w:szCs w:val="24"/>
          <w:lang w:eastAsia="es-CL"/>
        </w:rPr>
        <w:t xml:space="preserve">En ejecución </w:t>
      </w:r>
      <w:r w:rsidR="00BB0F6C" w:rsidRPr="00BB0F6C">
        <w:rPr>
          <w:rFonts w:ascii="Palatino Linotype" w:eastAsia="Times New Roman" w:hAnsi="Palatino Linotype" w:cs="Times New Roman"/>
          <w:color w:val="000000"/>
          <w:sz w:val="24"/>
          <w:szCs w:val="24"/>
          <w:lang w:eastAsia="es-CL"/>
        </w:rPr>
        <w:t xml:space="preserve">se presenta con una leve disminución de un 55% (15 países) a un 52% (14 países), representando en ambos años un gran porcentaje de los datos. Siguiendo con el estado </w:t>
      </w:r>
      <w:r w:rsidR="00BB0F6C" w:rsidRPr="00BB0F6C">
        <w:rPr>
          <w:rFonts w:ascii="Palatino Linotype" w:eastAsia="Times New Roman" w:hAnsi="Palatino Linotype" w:cs="Times New Roman"/>
          <w:i/>
          <w:iCs/>
          <w:color w:val="000000"/>
          <w:sz w:val="24"/>
          <w:szCs w:val="24"/>
          <w:lang w:eastAsia="es-CL"/>
        </w:rPr>
        <w:t xml:space="preserve">concreto </w:t>
      </w:r>
      <w:r w:rsidR="00BB0F6C" w:rsidRPr="00BB0F6C">
        <w:rPr>
          <w:rFonts w:ascii="Palatino Linotype" w:eastAsia="Times New Roman" w:hAnsi="Palatino Linotype" w:cs="Times New Roman"/>
          <w:color w:val="000000"/>
          <w:sz w:val="24"/>
          <w:szCs w:val="24"/>
          <w:lang w:eastAsia="es-CL"/>
        </w:rPr>
        <w:t xml:space="preserve">existe en él un estancamiento de los datos, permaneciendo en un 11% (3 países) ambos años. En niveles más avanzados de la IDE existe un pequeño retroceso en el nivel de estado </w:t>
      </w:r>
      <w:r w:rsidR="00BB0F6C" w:rsidRPr="00BB0F6C">
        <w:rPr>
          <w:rFonts w:ascii="Palatino Linotype" w:eastAsia="Times New Roman" w:hAnsi="Palatino Linotype" w:cs="Times New Roman"/>
          <w:i/>
          <w:iCs/>
          <w:color w:val="000000"/>
          <w:sz w:val="24"/>
          <w:szCs w:val="24"/>
          <w:lang w:eastAsia="es-CL"/>
        </w:rPr>
        <w:t xml:space="preserve">Operacional </w:t>
      </w:r>
      <w:r w:rsidR="00BB0F6C" w:rsidRPr="00BB0F6C">
        <w:rPr>
          <w:rFonts w:ascii="Palatino Linotype" w:eastAsia="Times New Roman" w:hAnsi="Palatino Linotype" w:cs="Times New Roman"/>
          <w:color w:val="000000"/>
          <w:sz w:val="24"/>
          <w:szCs w:val="24"/>
          <w:lang w:eastAsia="es-CL"/>
        </w:rPr>
        <w:t xml:space="preserve">de un 30% (8 países) a un 26% (7 países) y un leve aumento en siguiente nivel de estado </w:t>
      </w:r>
      <w:r w:rsidR="00BB0F6C" w:rsidRPr="00BB0F6C">
        <w:rPr>
          <w:rFonts w:ascii="Palatino Linotype" w:eastAsia="Times New Roman" w:hAnsi="Palatino Linotype" w:cs="Times New Roman"/>
          <w:i/>
          <w:iCs/>
          <w:color w:val="000000"/>
          <w:sz w:val="24"/>
          <w:szCs w:val="24"/>
          <w:lang w:eastAsia="es-CL"/>
        </w:rPr>
        <w:t xml:space="preserve">Óptimo </w:t>
      </w:r>
      <w:r w:rsidR="00BB0F6C" w:rsidRPr="00BB0F6C">
        <w:rPr>
          <w:rFonts w:ascii="Palatino Linotype" w:eastAsia="Times New Roman" w:hAnsi="Palatino Linotype" w:cs="Times New Roman"/>
          <w:color w:val="000000"/>
          <w:sz w:val="24"/>
          <w:szCs w:val="24"/>
          <w:lang w:eastAsia="es-CL"/>
        </w:rPr>
        <w:t>de un 4%(1 país) a un 7% (2 países). </w:t>
      </w:r>
    </w:p>
    <w:p w:rsidR="00BB0F6C" w:rsidRDefault="00BB0F6C" w:rsidP="00BB0F6C">
      <w:pPr>
        <w:jc w:val="both"/>
        <w:rPr>
          <w:rFonts w:ascii="Palatino Linotype" w:eastAsia="Times New Roman" w:hAnsi="Palatino Linotype" w:cs="Times New Roman"/>
          <w:color w:val="000000"/>
          <w:sz w:val="24"/>
          <w:szCs w:val="24"/>
          <w:lang w:eastAsia="es-CL"/>
        </w:rPr>
      </w:pPr>
      <w:r w:rsidRPr="00BB0F6C">
        <w:rPr>
          <w:rFonts w:ascii="Times New Roman" w:eastAsia="Times New Roman" w:hAnsi="Times New Roman" w:cs="Times New Roman"/>
          <w:sz w:val="24"/>
          <w:szCs w:val="24"/>
          <w:lang w:eastAsia="es-CL"/>
        </w:rPr>
        <w:br/>
      </w:r>
      <w:r w:rsidRPr="00BB0F6C">
        <w:rPr>
          <w:rFonts w:ascii="Palatino Linotype" w:eastAsia="Times New Roman" w:hAnsi="Palatino Linotype" w:cs="Times New Roman"/>
          <w:color w:val="000000"/>
          <w:sz w:val="24"/>
          <w:szCs w:val="24"/>
          <w:lang w:eastAsia="es-CL"/>
        </w:rPr>
        <w:t xml:space="preserve">En síntesis los cambios del indicador entre 2018 y 2019 en el componente </w:t>
      </w:r>
      <w:r w:rsidRPr="00BB0F6C">
        <w:rPr>
          <w:rFonts w:ascii="Palatino Linotype" w:eastAsia="Times New Roman" w:hAnsi="Palatino Linotype" w:cs="Times New Roman"/>
          <w:b/>
          <w:bCs/>
          <w:color w:val="000000"/>
          <w:sz w:val="24"/>
          <w:szCs w:val="24"/>
          <w:lang w:eastAsia="es-CL"/>
        </w:rPr>
        <w:t>Información y Estándares</w:t>
      </w:r>
      <w:r w:rsidRPr="00BB0F6C">
        <w:rPr>
          <w:rFonts w:ascii="Palatino Linotype" w:eastAsia="Times New Roman" w:hAnsi="Palatino Linotype" w:cs="Times New Roman"/>
          <w:i/>
          <w:iCs/>
          <w:color w:val="000000"/>
          <w:sz w:val="24"/>
          <w:szCs w:val="24"/>
          <w:lang w:eastAsia="es-CL"/>
        </w:rPr>
        <w:t xml:space="preserve">, </w:t>
      </w:r>
      <w:r w:rsidRPr="00BB0F6C">
        <w:rPr>
          <w:rFonts w:ascii="Palatino Linotype" w:eastAsia="Times New Roman" w:hAnsi="Palatino Linotype" w:cs="Times New Roman"/>
          <w:color w:val="000000"/>
          <w:sz w:val="24"/>
          <w:szCs w:val="24"/>
          <w:lang w:eastAsia="es-CL"/>
        </w:rPr>
        <w:t>son muy leves entre niveles,</w:t>
      </w:r>
      <w:r w:rsidRPr="00BB0F6C">
        <w:rPr>
          <w:rFonts w:ascii="Palatino Linotype" w:eastAsia="Times New Roman" w:hAnsi="Palatino Linotype" w:cs="Times New Roman"/>
          <w:i/>
          <w:iCs/>
          <w:color w:val="000000"/>
          <w:sz w:val="24"/>
          <w:szCs w:val="24"/>
          <w:lang w:eastAsia="es-CL"/>
        </w:rPr>
        <w:t xml:space="preserve"> </w:t>
      </w:r>
      <w:r w:rsidRPr="00BB0F6C">
        <w:rPr>
          <w:rFonts w:ascii="Palatino Linotype" w:eastAsia="Times New Roman" w:hAnsi="Palatino Linotype" w:cs="Times New Roman"/>
          <w:color w:val="000000"/>
          <w:sz w:val="24"/>
          <w:szCs w:val="24"/>
          <w:lang w:eastAsia="es-CL"/>
        </w:rPr>
        <w:t xml:space="preserve">resultando nuevamente el componente que menos desarrollo, ya que presenta a nivel regional, los porcentajes más altos que existen en los niveles de estado menos avanzados, específicamente en el nivel de estado </w:t>
      </w:r>
      <w:r w:rsidRPr="00BB0F6C">
        <w:rPr>
          <w:rFonts w:ascii="Palatino Linotype" w:eastAsia="Times New Roman" w:hAnsi="Palatino Linotype" w:cs="Times New Roman"/>
          <w:i/>
          <w:iCs/>
          <w:color w:val="000000"/>
          <w:sz w:val="24"/>
          <w:szCs w:val="24"/>
          <w:lang w:eastAsia="es-CL"/>
        </w:rPr>
        <w:t xml:space="preserve">En ejecución </w:t>
      </w:r>
      <w:r w:rsidRPr="00BB0F6C">
        <w:rPr>
          <w:rFonts w:ascii="Palatino Linotype" w:eastAsia="Times New Roman" w:hAnsi="Palatino Linotype" w:cs="Times New Roman"/>
          <w:color w:val="000000"/>
          <w:sz w:val="24"/>
          <w:szCs w:val="24"/>
          <w:lang w:eastAsia="es-CL"/>
        </w:rPr>
        <w:t>(sobre 50% de los países).</w:t>
      </w:r>
    </w:p>
    <w:p w:rsidR="00BB0F6C" w:rsidRDefault="00BB0F6C" w:rsidP="00BB0F6C">
      <w:pPr>
        <w:jc w:val="both"/>
        <w:rPr>
          <w:rFonts w:ascii="Palatino Linotype" w:eastAsia="Times New Roman" w:hAnsi="Palatino Linotype" w:cs="Times New Roman"/>
          <w:color w:val="000000"/>
          <w:sz w:val="24"/>
          <w:szCs w:val="24"/>
          <w:lang w:eastAsia="es-CL"/>
        </w:rPr>
      </w:pPr>
    </w:p>
    <w:p w:rsidR="00CE16B2" w:rsidRDefault="00CE16B2" w:rsidP="00BB0F6C">
      <w:pPr>
        <w:spacing w:line="240" w:lineRule="auto"/>
        <w:contextualSpacing w:val="0"/>
        <w:jc w:val="both"/>
        <w:rPr>
          <w:rFonts w:ascii="Palatino Linotype" w:eastAsia="Times New Roman" w:hAnsi="Palatino Linotype" w:cs="Times New Roman"/>
          <w:color w:val="000000"/>
          <w:sz w:val="24"/>
          <w:szCs w:val="24"/>
          <w:lang w:eastAsia="es-CL"/>
        </w:rPr>
      </w:pPr>
    </w:p>
    <w:p w:rsidR="00CE16B2" w:rsidRDefault="00CE16B2" w:rsidP="00BB0F6C">
      <w:pPr>
        <w:spacing w:line="240" w:lineRule="auto"/>
        <w:contextualSpacing w:val="0"/>
        <w:jc w:val="both"/>
        <w:rPr>
          <w:rFonts w:ascii="Palatino Linotype" w:eastAsia="Times New Roman" w:hAnsi="Palatino Linotype" w:cs="Times New Roman"/>
          <w:color w:val="000000"/>
          <w:sz w:val="24"/>
          <w:szCs w:val="24"/>
          <w:lang w:eastAsia="es-CL"/>
        </w:rPr>
      </w:pPr>
    </w:p>
    <w:p w:rsidR="00CE16B2" w:rsidRDefault="00CE16B2" w:rsidP="00BB0F6C">
      <w:pPr>
        <w:spacing w:line="240" w:lineRule="auto"/>
        <w:contextualSpacing w:val="0"/>
        <w:jc w:val="both"/>
        <w:rPr>
          <w:rFonts w:ascii="Palatino Linotype" w:eastAsia="Times New Roman" w:hAnsi="Palatino Linotype" w:cs="Times New Roman"/>
          <w:color w:val="000000"/>
          <w:sz w:val="24"/>
          <w:szCs w:val="24"/>
          <w:lang w:eastAsia="es-CL"/>
        </w:rPr>
      </w:pPr>
    </w:p>
    <w:p w:rsidR="005C1A52" w:rsidRDefault="005C1A52" w:rsidP="00BB0F6C">
      <w:pPr>
        <w:spacing w:line="240" w:lineRule="auto"/>
        <w:contextualSpacing w:val="0"/>
        <w:jc w:val="both"/>
        <w:rPr>
          <w:rFonts w:ascii="Palatino Linotype" w:eastAsia="Times New Roman" w:hAnsi="Palatino Linotype" w:cs="Times New Roman"/>
          <w:color w:val="000000"/>
          <w:sz w:val="24"/>
          <w:szCs w:val="24"/>
          <w:lang w:eastAsia="es-CL"/>
        </w:rPr>
      </w:pPr>
    </w:p>
    <w:p w:rsidR="005F5EF6" w:rsidRDefault="005F5EF6" w:rsidP="00BB0F6C">
      <w:pPr>
        <w:spacing w:line="240" w:lineRule="auto"/>
        <w:contextualSpacing w:val="0"/>
        <w:jc w:val="both"/>
        <w:rPr>
          <w:rFonts w:ascii="Palatino Linotype" w:eastAsia="Times New Roman" w:hAnsi="Palatino Linotype" w:cs="Times New Roman"/>
          <w:color w:val="000000"/>
          <w:sz w:val="24"/>
          <w:szCs w:val="24"/>
          <w:lang w:eastAsia="es-CL"/>
        </w:rPr>
      </w:pPr>
    </w:p>
    <w:p w:rsidR="005F5EF6" w:rsidRDefault="005F5EF6" w:rsidP="00BB0F6C">
      <w:pPr>
        <w:spacing w:line="240" w:lineRule="auto"/>
        <w:contextualSpacing w:val="0"/>
        <w:jc w:val="both"/>
        <w:rPr>
          <w:rFonts w:ascii="Palatino Linotype" w:eastAsia="Times New Roman" w:hAnsi="Palatino Linotype" w:cs="Times New Roman"/>
          <w:color w:val="000000"/>
          <w:sz w:val="24"/>
          <w:szCs w:val="24"/>
          <w:lang w:eastAsia="es-CL"/>
        </w:rPr>
      </w:pPr>
    </w:p>
    <w:p w:rsidR="005F5EF6" w:rsidRDefault="005F5EF6" w:rsidP="00BB0F6C">
      <w:pPr>
        <w:spacing w:line="240" w:lineRule="auto"/>
        <w:contextualSpacing w:val="0"/>
        <w:jc w:val="both"/>
        <w:rPr>
          <w:rFonts w:ascii="Palatino Linotype" w:eastAsia="Times New Roman" w:hAnsi="Palatino Linotype" w:cs="Times New Roman"/>
          <w:color w:val="000000"/>
          <w:sz w:val="24"/>
          <w:szCs w:val="24"/>
          <w:lang w:eastAsia="es-CL"/>
        </w:rPr>
      </w:pPr>
    </w:p>
    <w:p w:rsidR="005F5EF6" w:rsidRDefault="005F5EF6" w:rsidP="00BB0F6C">
      <w:pPr>
        <w:spacing w:line="240" w:lineRule="auto"/>
        <w:contextualSpacing w:val="0"/>
        <w:jc w:val="both"/>
        <w:rPr>
          <w:rFonts w:ascii="Palatino Linotype" w:eastAsia="Times New Roman" w:hAnsi="Palatino Linotype" w:cs="Times New Roman"/>
          <w:color w:val="000000"/>
          <w:sz w:val="24"/>
          <w:szCs w:val="24"/>
          <w:lang w:eastAsia="es-CL"/>
        </w:rPr>
      </w:pPr>
    </w:p>
    <w:p w:rsidR="005F5EF6" w:rsidRDefault="005F5EF6" w:rsidP="00BB0F6C">
      <w:pPr>
        <w:spacing w:line="240" w:lineRule="auto"/>
        <w:contextualSpacing w:val="0"/>
        <w:jc w:val="both"/>
        <w:rPr>
          <w:rFonts w:ascii="Palatino Linotype" w:eastAsia="Times New Roman" w:hAnsi="Palatino Linotype" w:cs="Times New Roman"/>
          <w:color w:val="000000"/>
          <w:sz w:val="24"/>
          <w:szCs w:val="24"/>
          <w:lang w:eastAsia="es-CL"/>
        </w:rPr>
      </w:pPr>
    </w:p>
    <w:p w:rsidR="005F5EF6" w:rsidRDefault="005F5EF6" w:rsidP="00BB0F6C">
      <w:pPr>
        <w:spacing w:line="240" w:lineRule="auto"/>
        <w:contextualSpacing w:val="0"/>
        <w:jc w:val="both"/>
        <w:rPr>
          <w:rFonts w:ascii="Palatino Linotype" w:eastAsia="Times New Roman" w:hAnsi="Palatino Linotype" w:cs="Times New Roman"/>
          <w:color w:val="000000"/>
          <w:sz w:val="24"/>
          <w:szCs w:val="24"/>
          <w:lang w:eastAsia="es-CL"/>
        </w:rPr>
      </w:pPr>
    </w:p>
    <w:p w:rsidR="005F5EF6" w:rsidRDefault="005F5EF6" w:rsidP="00BB0F6C">
      <w:pPr>
        <w:spacing w:line="240" w:lineRule="auto"/>
        <w:contextualSpacing w:val="0"/>
        <w:jc w:val="both"/>
        <w:rPr>
          <w:rFonts w:ascii="Palatino Linotype" w:eastAsia="Times New Roman" w:hAnsi="Palatino Linotype" w:cs="Times New Roman"/>
          <w:color w:val="000000"/>
          <w:sz w:val="24"/>
          <w:szCs w:val="24"/>
          <w:lang w:eastAsia="es-CL"/>
        </w:rPr>
      </w:pPr>
    </w:p>
    <w:p w:rsidR="005F5EF6" w:rsidRDefault="005F5EF6" w:rsidP="00BB0F6C">
      <w:pPr>
        <w:spacing w:line="240" w:lineRule="auto"/>
        <w:contextualSpacing w:val="0"/>
        <w:jc w:val="both"/>
        <w:rPr>
          <w:rFonts w:ascii="Palatino Linotype" w:eastAsia="Times New Roman" w:hAnsi="Palatino Linotype" w:cs="Times New Roman"/>
          <w:color w:val="000000"/>
          <w:sz w:val="24"/>
          <w:szCs w:val="24"/>
          <w:lang w:eastAsia="es-CL"/>
        </w:rPr>
      </w:pPr>
    </w:p>
    <w:p w:rsidR="00BB0F6C" w:rsidRPr="00BB0F6C" w:rsidRDefault="005F6774" w:rsidP="00BB0F6C">
      <w:pPr>
        <w:spacing w:line="240" w:lineRule="auto"/>
        <w:contextualSpacing w:val="0"/>
        <w:jc w:val="both"/>
        <w:rPr>
          <w:rFonts w:ascii="Times New Roman" w:eastAsia="Times New Roman" w:hAnsi="Times New Roman" w:cs="Times New Roman"/>
          <w:sz w:val="24"/>
          <w:szCs w:val="24"/>
          <w:lang w:eastAsia="es-CL"/>
        </w:rPr>
      </w:pPr>
      <w:r w:rsidRPr="008626A0">
        <w:rPr>
          <w:noProof/>
        </w:rPr>
        <w:pict>
          <v:shape id="_x0000_s1055" type="#_x0000_t202" style="position:absolute;left:0;text-align:left;margin-left:.85pt;margin-top:211.1pt;width:262.9pt;height:25pt;z-index:251692032" stroked="f">
            <v:textbox inset="0,0,0,0">
              <w:txbxContent>
                <w:p w:rsidR="005347F7" w:rsidRPr="00ED678B" w:rsidRDefault="005347F7" w:rsidP="00CE16B2">
                  <w:pPr>
                    <w:pStyle w:val="Epgrafe"/>
                    <w:jc w:val="both"/>
                    <w:rPr>
                      <w:rFonts w:ascii="Palatino Linotype" w:eastAsia="Times New Roman" w:hAnsi="Palatino Linotype" w:cs="Times New Roman"/>
                      <w:color w:val="000000"/>
                      <w:sz w:val="24"/>
                      <w:szCs w:val="24"/>
                    </w:rPr>
                  </w:pPr>
                  <w:r w:rsidRPr="00CE16B2">
                    <w:rPr>
                      <w:rFonts w:ascii="Palatino Linotype" w:hAnsi="Palatino Linotype"/>
                      <w:b w:val="0"/>
                      <w:color w:val="auto"/>
                      <w:sz w:val="16"/>
                      <w:szCs w:val="16"/>
                    </w:rPr>
                    <w:t>Gráfico n°10, Presentación de porcentaje  por nivel de estado de implementación IDE 2018-2019,  componente: Tecnología</w:t>
                  </w:r>
                  <w:r>
                    <w:t>.</w:t>
                  </w:r>
                </w:p>
              </w:txbxContent>
            </v:textbox>
            <w10:wrap type="square"/>
          </v:shape>
        </w:pict>
      </w:r>
      <w:r>
        <w:rPr>
          <w:noProof/>
          <w:lang w:eastAsia="es-CL"/>
        </w:rPr>
        <w:drawing>
          <wp:anchor distT="0" distB="0" distL="114300" distR="114300" simplePos="0" relativeHeight="251689984" behindDoc="1" locked="0" layoutInCell="1" allowOverlap="1">
            <wp:simplePos x="0" y="0"/>
            <wp:positionH relativeFrom="margin">
              <wp:posOffset>-57785</wp:posOffset>
            </wp:positionH>
            <wp:positionV relativeFrom="margin">
              <wp:posOffset>483235</wp:posOffset>
            </wp:positionV>
            <wp:extent cx="3333750" cy="2536190"/>
            <wp:effectExtent l="19050" t="0" r="19050" b="0"/>
            <wp:wrapTight wrapText="bothSides">
              <wp:wrapPolygon edited="0">
                <wp:start x="-123" y="0"/>
                <wp:lineTo x="-123" y="21578"/>
                <wp:lineTo x="21723" y="21578"/>
                <wp:lineTo x="21723" y="0"/>
                <wp:lineTo x="-123" y="0"/>
              </wp:wrapPolygon>
            </wp:wrapTight>
            <wp:docPr id="1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BB0F6C" w:rsidRPr="00BB0F6C">
        <w:rPr>
          <w:rFonts w:ascii="Palatino Linotype" w:eastAsia="Times New Roman" w:hAnsi="Palatino Linotype" w:cs="Times New Roman"/>
          <w:color w:val="000000"/>
          <w:sz w:val="24"/>
          <w:szCs w:val="24"/>
          <w:lang w:eastAsia="es-CL"/>
        </w:rPr>
        <w:t xml:space="preserve">El componente </w:t>
      </w:r>
      <w:r w:rsidR="00BB0F6C" w:rsidRPr="00BB0F6C">
        <w:rPr>
          <w:rFonts w:ascii="Palatino Linotype" w:eastAsia="Times New Roman" w:hAnsi="Palatino Linotype" w:cs="Times New Roman"/>
          <w:b/>
          <w:bCs/>
          <w:color w:val="000000"/>
          <w:sz w:val="24"/>
          <w:szCs w:val="24"/>
          <w:lang w:eastAsia="es-CL"/>
        </w:rPr>
        <w:t xml:space="preserve">Tecnología </w:t>
      </w:r>
      <w:r w:rsidR="00BB0F6C" w:rsidRPr="00BB0F6C">
        <w:rPr>
          <w:rFonts w:ascii="Palatino Linotype" w:eastAsia="Times New Roman" w:hAnsi="Palatino Linotype" w:cs="Times New Roman"/>
          <w:color w:val="000000"/>
          <w:sz w:val="24"/>
          <w:szCs w:val="24"/>
          <w:lang w:eastAsia="es-CL"/>
        </w:rPr>
        <w:t xml:space="preserve">presenta leves cambios en la mayoría de sus niveles de estado, que resultan muy positivos para el desarrollo actual de las IDE. En referencia a lo anterior uno de los cambios significativos es en el nivel de estado </w:t>
      </w:r>
      <w:r w:rsidR="00BB0F6C" w:rsidRPr="00BB0F6C">
        <w:rPr>
          <w:rFonts w:ascii="Palatino Linotype" w:eastAsia="Times New Roman" w:hAnsi="Palatino Linotype" w:cs="Times New Roman"/>
          <w:i/>
          <w:iCs/>
          <w:color w:val="000000"/>
          <w:sz w:val="24"/>
          <w:szCs w:val="24"/>
          <w:lang w:eastAsia="es-CL"/>
        </w:rPr>
        <w:t xml:space="preserve">Inicial </w:t>
      </w:r>
      <w:r w:rsidR="00BB0F6C" w:rsidRPr="00BB0F6C">
        <w:rPr>
          <w:rFonts w:ascii="Palatino Linotype" w:eastAsia="Times New Roman" w:hAnsi="Palatino Linotype" w:cs="Times New Roman"/>
          <w:color w:val="000000"/>
          <w:sz w:val="24"/>
          <w:szCs w:val="24"/>
          <w:lang w:eastAsia="es-CL"/>
        </w:rPr>
        <w:t xml:space="preserve"> pasa de un 7% (2 países) a un 0% en el 2019. El siguiente nivel </w:t>
      </w:r>
      <w:r w:rsidR="00BB0F6C" w:rsidRPr="00BB0F6C">
        <w:rPr>
          <w:rFonts w:ascii="Palatino Linotype" w:eastAsia="Times New Roman" w:hAnsi="Palatino Linotype" w:cs="Times New Roman"/>
          <w:i/>
          <w:iCs/>
          <w:color w:val="000000"/>
          <w:sz w:val="24"/>
          <w:szCs w:val="24"/>
          <w:lang w:eastAsia="es-CL"/>
        </w:rPr>
        <w:t xml:space="preserve">En ejecución </w:t>
      </w:r>
      <w:r w:rsidR="00BB0F6C" w:rsidRPr="00BB0F6C">
        <w:rPr>
          <w:rFonts w:ascii="Palatino Linotype" w:eastAsia="Times New Roman" w:hAnsi="Palatino Linotype" w:cs="Times New Roman"/>
          <w:color w:val="000000"/>
          <w:sz w:val="24"/>
          <w:szCs w:val="24"/>
          <w:lang w:eastAsia="es-CL"/>
        </w:rPr>
        <w:t xml:space="preserve">se mantiene para ambos años en un 11% (3 países) de los datos. El estado </w:t>
      </w:r>
      <w:r w:rsidR="00BB0F6C" w:rsidRPr="00BB0F6C">
        <w:rPr>
          <w:rFonts w:ascii="Palatino Linotype" w:eastAsia="Times New Roman" w:hAnsi="Palatino Linotype" w:cs="Times New Roman"/>
          <w:i/>
          <w:iCs/>
          <w:color w:val="000000"/>
          <w:sz w:val="24"/>
          <w:szCs w:val="24"/>
          <w:lang w:eastAsia="es-CL"/>
        </w:rPr>
        <w:t xml:space="preserve">Concreto </w:t>
      </w:r>
      <w:r w:rsidR="00BB0F6C" w:rsidRPr="00BB0F6C">
        <w:rPr>
          <w:rFonts w:ascii="Palatino Linotype" w:eastAsia="Times New Roman" w:hAnsi="Palatino Linotype" w:cs="Times New Roman"/>
          <w:color w:val="000000"/>
          <w:sz w:val="24"/>
          <w:szCs w:val="24"/>
          <w:lang w:eastAsia="es-CL"/>
        </w:rPr>
        <w:t xml:space="preserve">sufre un leve aumento de 15% (4 países) a 18% (5 países), justificado por el leve aumento en los estados iniciales del componente. En los estados más avanzados de la IDE el estado </w:t>
      </w:r>
      <w:r w:rsidR="00BB0F6C" w:rsidRPr="00BB0F6C">
        <w:rPr>
          <w:rFonts w:ascii="Palatino Linotype" w:eastAsia="Times New Roman" w:hAnsi="Palatino Linotype" w:cs="Times New Roman"/>
          <w:i/>
          <w:iCs/>
          <w:color w:val="000000"/>
          <w:sz w:val="24"/>
          <w:szCs w:val="24"/>
          <w:lang w:eastAsia="es-CL"/>
        </w:rPr>
        <w:t xml:space="preserve">Operacional </w:t>
      </w:r>
      <w:r w:rsidR="00BB0F6C" w:rsidRPr="00BB0F6C">
        <w:rPr>
          <w:rFonts w:ascii="Palatino Linotype" w:eastAsia="Times New Roman" w:hAnsi="Palatino Linotype" w:cs="Times New Roman"/>
          <w:color w:val="000000"/>
          <w:sz w:val="24"/>
          <w:szCs w:val="24"/>
          <w:lang w:eastAsia="es-CL"/>
        </w:rPr>
        <w:t xml:space="preserve">sufre un leve aumento de 11% (3 países) a 18% (5 países), mientras que el estado </w:t>
      </w:r>
      <w:r w:rsidR="00BB0F6C" w:rsidRPr="00BB0F6C">
        <w:rPr>
          <w:rFonts w:ascii="Palatino Linotype" w:eastAsia="Times New Roman" w:hAnsi="Palatino Linotype" w:cs="Times New Roman"/>
          <w:i/>
          <w:iCs/>
          <w:color w:val="000000"/>
          <w:sz w:val="24"/>
          <w:szCs w:val="24"/>
          <w:lang w:eastAsia="es-CL"/>
        </w:rPr>
        <w:t xml:space="preserve">Óptimo </w:t>
      </w:r>
      <w:r w:rsidR="00BB0F6C" w:rsidRPr="00BB0F6C">
        <w:rPr>
          <w:rFonts w:ascii="Palatino Linotype" w:eastAsia="Times New Roman" w:hAnsi="Palatino Linotype" w:cs="Times New Roman"/>
          <w:color w:val="000000"/>
          <w:sz w:val="24"/>
          <w:szCs w:val="24"/>
          <w:lang w:eastAsia="es-CL"/>
        </w:rPr>
        <w:t>sufre una leve disminución de un 55% (15 países)  a un 52% (14 países). </w:t>
      </w:r>
    </w:p>
    <w:p w:rsidR="00BB0F6C" w:rsidRDefault="00BB0F6C" w:rsidP="00BB0F6C">
      <w:pPr>
        <w:jc w:val="both"/>
        <w:rPr>
          <w:rFonts w:ascii="Palatino Linotype" w:eastAsia="Times New Roman" w:hAnsi="Palatino Linotype" w:cs="Times New Roman"/>
          <w:color w:val="000000"/>
          <w:sz w:val="24"/>
          <w:szCs w:val="24"/>
          <w:lang w:eastAsia="es-CL"/>
        </w:rPr>
      </w:pPr>
      <w:r w:rsidRPr="00BB0F6C">
        <w:rPr>
          <w:rFonts w:ascii="Times New Roman" w:eastAsia="Times New Roman" w:hAnsi="Times New Roman" w:cs="Times New Roman"/>
          <w:sz w:val="24"/>
          <w:szCs w:val="24"/>
          <w:lang w:eastAsia="es-CL"/>
        </w:rPr>
        <w:br/>
      </w:r>
      <w:r w:rsidRPr="00BB0F6C">
        <w:rPr>
          <w:rFonts w:ascii="Palatino Linotype" w:eastAsia="Times New Roman" w:hAnsi="Palatino Linotype" w:cs="Times New Roman"/>
          <w:color w:val="000000"/>
          <w:sz w:val="24"/>
          <w:szCs w:val="24"/>
          <w:lang w:eastAsia="es-CL"/>
        </w:rPr>
        <w:t xml:space="preserve">En síntesis los cambios del indicador entre 2018 y 2019 del componente </w:t>
      </w:r>
      <w:r w:rsidRPr="00BB0F6C">
        <w:rPr>
          <w:rFonts w:ascii="Palatino Linotype" w:eastAsia="Times New Roman" w:hAnsi="Palatino Linotype" w:cs="Times New Roman"/>
          <w:b/>
          <w:bCs/>
          <w:color w:val="000000"/>
          <w:sz w:val="24"/>
          <w:szCs w:val="24"/>
          <w:lang w:eastAsia="es-CL"/>
        </w:rPr>
        <w:t>Tecnología</w:t>
      </w:r>
      <w:r w:rsidRPr="00BB0F6C">
        <w:rPr>
          <w:rFonts w:ascii="Palatino Linotype" w:eastAsia="Times New Roman" w:hAnsi="Palatino Linotype" w:cs="Times New Roman"/>
          <w:i/>
          <w:iCs/>
          <w:color w:val="000000"/>
          <w:sz w:val="24"/>
          <w:szCs w:val="24"/>
          <w:lang w:eastAsia="es-CL"/>
        </w:rPr>
        <w:t xml:space="preserve">, </w:t>
      </w:r>
      <w:r w:rsidRPr="00BB0F6C">
        <w:rPr>
          <w:rFonts w:ascii="Palatino Linotype" w:eastAsia="Times New Roman" w:hAnsi="Palatino Linotype" w:cs="Times New Roman"/>
          <w:color w:val="000000"/>
          <w:sz w:val="24"/>
          <w:szCs w:val="24"/>
          <w:lang w:eastAsia="es-CL"/>
        </w:rPr>
        <w:t xml:space="preserve">son muy leves entre niveles, destacando el cambio del nivel </w:t>
      </w:r>
      <w:r w:rsidRPr="00BB0F6C">
        <w:rPr>
          <w:rFonts w:ascii="Palatino Linotype" w:eastAsia="Times New Roman" w:hAnsi="Palatino Linotype" w:cs="Times New Roman"/>
          <w:i/>
          <w:iCs/>
          <w:color w:val="000000"/>
          <w:sz w:val="24"/>
          <w:szCs w:val="24"/>
          <w:lang w:eastAsia="es-CL"/>
        </w:rPr>
        <w:t xml:space="preserve">Inicial </w:t>
      </w:r>
      <w:r w:rsidRPr="00BB0F6C">
        <w:rPr>
          <w:rFonts w:ascii="Palatino Linotype" w:eastAsia="Times New Roman" w:hAnsi="Palatino Linotype" w:cs="Times New Roman"/>
          <w:color w:val="000000"/>
          <w:sz w:val="24"/>
          <w:szCs w:val="24"/>
          <w:lang w:eastAsia="es-CL"/>
        </w:rPr>
        <w:t>positivamente, ya que la concentración de los países en el nivel de estado más avanzado de la IDE lo convierte en el segundo componente más desarrollado a nivel regional, destacando que es el componente en el cual el nivel de estado de desarrollo más avanzado (Óptimo</w:t>
      </w:r>
      <w:r w:rsidRPr="00BB0F6C">
        <w:rPr>
          <w:rFonts w:ascii="Palatino Linotype" w:eastAsia="Times New Roman" w:hAnsi="Palatino Linotype" w:cs="Times New Roman"/>
          <w:i/>
          <w:iCs/>
          <w:color w:val="000000"/>
          <w:sz w:val="24"/>
          <w:szCs w:val="24"/>
          <w:lang w:eastAsia="es-CL"/>
        </w:rPr>
        <w:t>)</w:t>
      </w:r>
      <w:r w:rsidRPr="00BB0F6C">
        <w:rPr>
          <w:rFonts w:ascii="Palatino Linotype" w:eastAsia="Times New Roman" w:hAnsi="Palatino Linotype" w:cs="Times New Roman"/>
          <w:color w:val="000000"/>
          <w:sz w:val="24"/>
          <w:szCs w:val="24"/>
          <w:lang w:eastAsia="es-CL"/>
        </w:rPr>
        <w:t xml:space="preserve"> se concentra más.</w:t>
      </w:r>
    </w:p>
    <w:p w:rsidR="00BB0F6C" w:rsidRDefault="00BB0F6C" w:rsidP="00BB0F6C">
      <w:pPr>
        <w:jc w:val="both"/>
        <w:rPr>
          <w:rFonts w:ascii="Palatino Linotype" w:eastAsia="Times New Roman" w:hAnsi="Palatino Linotype" w:cs="Times New Roman"/>
          <w:color w:val="000000"/>
          <w:sz w:val="24"/>
          <w:szCs w:val="24"/>
          <w:lang w:eastAsia="es-CL"/>
        </w:rPr>
      </w:pPr>
    </w:p>
    <w:p w:rsidR="00A47D4D" w:rsidRDefault="00A47D4D" w:rsidP="00A47D4D">
      <w:pPr>
        <w:pStyle w:val="NormalWeb"/>
        <w:spacing w:before="0" w:beforeAutospacing="0" w:after="0" w:afterAutospacing="0"/>
        <w:jc w:val="both"/>
      </w:pPr>
      <w:r>
        <w:rPr>
          <w:rFonts w:ascii="Palatino Linotype" w:hAnsi="Palatino Linotype"/>
          <w:color w:val="000000"/>
        </w:rPr>
        <w:t xml:space="preserve">Como análisis general los componentes son clasificados por sus niveles de desarrollo. En primer lugar destaca el componente </w:t>
      </w:r>
      <w:r>
        <w:rPr>
          <w:rFonts w:ascii="Palatino Linotype" w:hAnsi="Palatino Linotype"/>
          <w:b/>
          <w:bCs/>
          <w:color w:val="000000"/>
        </w:rPr>
        <w:t xml:space="preserve">Recursos Humanos </w:t>
      </w:r>
      <w:r>
        <w:rPr>
          <w:rFonts w:ascii="Palatino Linotype" w:hAnsi="Palatino Linotype"/>
          <w:color w:val="000000"/>
        </w:rPr>
        <w:t xml:space="preserve">con una concentración de los países en los niveles más avanzados </w:t>
      </w:r>
      <w:r>
        <w:rPr>
          <w:rFonts w:ascii="Palatino Linotype" w:hAnsi="Palatino Linotype"/>
          <w:i/>
          <w:iCs/>
          <w:color w:val="000000"/>
        </w:rPr>
        <w:t>Operacional y Óptimo</w:t>
      </w:r>
      <w:r>
        <w:rPr>
          <w:rFonts w:ascii="Palatino Linotype" w:hAnsi="Palatino Linotype"/>
          <w:color w:val="000000"/>
        </w:rPr>
        <w:t xml:space="preserve"> de la IDE. Seguido del componente </w:t>
      </w:r>
      <w:r>
        <w:rPr>
          <w:rFonts w:ascii="Palatino Linotype" w:hAnsi="Palatino Linotype"/>
          <w:b/>
          <w:bCs/>
          <w:color w:val="000000"/>
        </w:rPr>
        <w:t xml:space="preserve">Tecnología </w:t>
      </w:r>
      <w:r>
        <w:rPr>
          <w:rFonts w:ascii="Palatino Linotype" w:hAnsi="Palatino Linotype"/>
          <w:color w:val="000000"/>
        </w:rPr>
        <w:t xml:space="preserve">con una gran concentración del nivel de estado </w:t>
      </w:r>
      <w:r>
        <w:rPr>
          <w:rFonts w:ascii="Palatino Linotype" w:hAnsi="Palatino Linotype"/>
          <w:i/>
          <w:iCs/>
          <w:color w:val="000000"/>
        </w:rPr>
        <w:t xml:space="preserve"> Óptimo, </w:t>
      </w:r>
      <w:r>
        <w:rPr>
          <w:rFonts w:ascii="Palatino Linotype" w:hAnsi="Palatino Linotype"/>
          <w:color w:val="000000"/>
        </w:rPr>
        <w:t xml:space="preserve">concentrando el mayor porcentaje del estado más avanzado de la IDE </w:t>
      </w:r>
      <w:r>
        <w:rPr>
          <w:rFonts w:ascii="Palatino Linotype" w:hAnsi="Palatino Linotype"/>
          <w:i/>
          <w:iCs/>
          <w:color w:val="000000"/>
        </w:rPr>
        <w:t>.</w:t>
      </w:r>
      <w:r>
        <w:rPr>
          <w:rFonts w:ascii="Palatino Linotype" w:hAnsi="Palatino Linotype"/>
          <w:color w:val="000000"/>
        </w:rPr>
        <w:t xml:space="preserve">En tercer lugar, ya con una IDE menos desarrollada destaca el componente </w:t>
      </w:r>
      <w:r>
        <w:rPr>
          <w:rFonts w:ascii="Palatino Linotype" w:hAnsi="Palatino Linotype"/>
          <w:b/>
          <w:bCs/>
          <w:color w:val="000000"/>
        </w:rPr>
        <w:t>Institucional</w:t>
      </w:r>
      <w:r w:rsidR="00AA5405">
        <w:rPr>
          <w:rFonts w:ascii="Palatino Linotype" w:hAnsi="Palatino Linotype"/>
          <w:b/>
          <w:bCs/>
          <w:color w:val="000000"/>
        </w:rPr>
        <w:t>idad</w:t>
      </w:r>
      <w:r>
        <w:rPr>
          <w:rFonts w:ascii="Palatino Linotype" w:hAnsi="Palatino Linotype"/>
          <w:color w:val="000000"/>
        </w:rPr>
        <w:t xml:space="preserve">, pero con un cambio positivo para el 2019 al disminuir su estado </w:t>
      </w:r>
      <w:r>
        <w:rPr>
          <w:rFonts w:ascii="Palatino Linotype" w:hAnsi="Palatino Linotype"/>
          <w:i/>
          <w:iCs/>
          <w:color w:val="000000"/>
        </w:rPr>
        <w:t xml:space="preserve">En ejecución, </w:t>
      </w:r>
      <w:r>
        <w:rPr>
          <w:rFonts w:ascii="Palatino Linotype" w:hAnsi="Palatino Linotype"/>
          <w:color w:val="000000"/>
        </w:rPr>
        <w:t xml:space="preserve">aumentar su estado </w:t>
      </w:r>
      <w:r>
        <w:rPr>
          <w:rFonts w:ascii="Palatino Linotype" w:hAnsi="Palatino Linotype"/>
          <w:i/>
          <w:iCs/>
          <w:color w:val="000000"/>
        </w:rPr>
        <w:t xml:space="preserve">Concreto </w:t>
      </w:r>
      <w:r>
        <w:rPr>
          <w:rFonts w:ascii="Palatino Linotype" w:hAnsi="Palatino Linotype"/>
          <w:color w:val="000000"/>
        </w:rPr>
        <w:t>y su estado</w:t>
      </w:r>
      <w:r>
        <w:rPr>
          <w:rFonts w:ascii="Palatino Linotype" w:hAnsi="Palatino Linotype"/>
          <w:i/>
          <w:iCs/>
          <w:color w:val="000000"/>
        </w:rPr>
        <w:t xml:space="preserve"> Óptimo. </w:t>
      </w:r>
      <w:r>
        <w:rPr>
          <w:rFonts w:ascii="Palatino Linotype" w:hAnsi="Palatino Linotype"/>
          <w:color w:val="000000"/>
        </w:rPr>
        <w:t xml:space="preserve">Mientras que el componente menos desarrollado continúa siendo </w:t>
      </w:r>
      <w:r>
        <w:rPr>
          <w:rFonts w:ascii="Palatino Linotype" w:hAnsi="Palatino Linotype"/>
          <w:b/>
          <w:bCs/>
          <w:color w:val="000000"/>
        </w:rPr>
        <w:t xml:space="preserve">Información y Estándares </w:t>
      </w:r>
      <w:r>
        <w:rPr>
          <w:rFonts w:ascii="Palatino Linotype" w:hAnsi="Palatino Linotype"/>
          <w:color w:val="000000"/>
        </w:rPr>
        <w:t xml:space="preserve">con una concentración de sus niveles de estado por encima del 50% </w:t>
      </w:r>
      <w:r>
        <w:rPr>
          <w:rFonts w:ascii="Palatino Linotype" w:hAnsi="Palatino Linotype"/>
          <w:i/>
          <w:iCs/>
          <w:color w:val="000000"/>
        </w:rPr>
        <w:t xml:space="preserve">En ejecución </w:t>
      </w:r>
      <w:r>
        <w:rPr>
          <w:rFonts w:ascii="Palatino Linotype" w:hAnsi="Palatino Linotype"/>
          <w:color w:val="000000"/>
        </w:rPr>
        <w:t xml:space="preserve">y </w:t>
      </w:r>
      <w:r>
        <w:rPr>
          <w:rFonts w:ascii="Palatino Linotype" w:hAnsi="Palatino Linotype"/>
          <w:color w:val="000000"/>
        </w:rPr>
        <w:lastRenderedPageBreak/>
        <w:t xml:space="preserve">presentando los menores porcentajes en estado </w:t>
      </w:r>
      <w:r>
        <w:rPr>
          <w:rFonts w:ascii="Palatino Linotype" w:hAnsi="Palatino Linotype"/>
          <w:i/>
          <w:iCs/>
          <w:color w:val="000000"/>
        </w:rPr>
        <w:t xml:space="preserve">Óptimo </w:t>
      </w:r>
      <w:r>
        <w:rPr>
          <w:rFonts w:ascii="Palatino Linotype" w:hAnsi="Palatino Linotype"/>
          <w:color w:val="000000"/>
        </w:rPr>
        <w:t>menor al 10% de representatividad. </w:t>
      </w:r>
    </w:p>
    <w:p w:rsidR="00B90CA3" w:rsidRDefault="00B90CA3" w:rsidP="00EC1071">
      <w:pPr>
        <w:pStyle w:val="Ttulo1"/>
        <w:rPr>
          <w:rFonts w:ascii="Palatino Linotype" w:hAnsi="Palatino Linotype"/>
        </w:rPr>
      </w:pPr>
      <w:bookmarkStart w:id="28" w:name="_Toc15552977"/>
      <w:r w:rsidRPr="00EC1071">
        <w:rPr>
          <w:rFonts w:ascii="Palatino Linotype" w:hAnsi="Palatino Linotype"/>
        </w:rPr>
        <w:t xml:space="preserve">6.3 Análisis comparativo de resultados </w:t>
      </w:r>
      <w:r w:rsidR="000217CB" w:rsidRPr="00EC1071">
        <w:rPr>
          <w:rFonts w:ascii="Palatino Linotype" w:hAnsi="Palatino Linotype"/>
        </w:rPr>
        <w:t xml:space="preserve">específicos: por cambio de </w:t>
      </w:r>
      <w:r w:rsidR="00990D40">
        <w:rPr>
          <w:rFonts w:ascii="Palatino Linotype" w:hAnsi="Palatino Linotype"/>
        </w:rPr>
        <w:t xml:space="preserve">puntuación y </w:t>
      </w:r>
      <w:r w:rsidR="000217CB" w:rsidRPr="00EC1071">
        <w:rPr>
          <w:rFonts w:ascii="Palatino Linotype" w:hAnsi="Palatino Linotype"/>
        </w:rPr>
        <w:t xml:space="preserve">categoría entre </w:t>
      </w:r>
      <w:r w:rsidRPr="00EC1071">
        <w:rPr>
          <w:rFonts w:ascii="Palatino Linotype" w:hAnsi="Palatino Linotype"/>
        </w:rPr>
        <w:t>indicador</w:t>
      </w:r>
      <w:r w:rsidR="000217CB" w:rsidRPr="00EC1071">
        <w:rPr>
          <w:rFonts w:ascii="Palatino Linotype" w:hAnsi="Palatino Linotype"/>
        </w:rPr>
        <w:t>es</w:t>
      </w:r>
      <w:r w:rsidRPr="00EC1071">
        <w:rPr>
          <w:rFonts w:ascii="Palatino Linotype" w:hAnsi="Palatino Linotype"/>
        </w:rPr>
        <w:t xml:space="preserve"> IDE regional año 2018-2019</w:t>
      </w:r>
      <w:bookmarkEnd w:id="28"/>
    </w:p>
    <w:p w:rsidR="00441296" w:rsidRPr="00441296" w:rsidRDefault="00441296" w:rsidP="00441296"/>
    <w:p w:rsidR="00441296" w:rsidRPr="00441296" w:rsidRDefault="00441296" w:rsidP="00441296">
      <w:pPr>
        <w:spacing w:line="240" w:lineRule="auto"/>
        <w:contextualSpacing w:val="0"/>
        <w:jc w:val="both"/>
        <w:rPr>
          <w:rFonts w:ascii="Times New Roman" w:eastAsia="Times New Roman" w:hAnsi="Times New Roman" w:cs="Times New Roman"/>
          <w:sz w:val="24"/>
          <w:szCs w:val="24"/>
          <w:lang w:eastAsia="es-CL"/>
        </w:rPr>
      </w:pPr>
      <w:r w:rsidRPr="00441296">
        <w:rPr>
          <w:rFonts w:ascii="Palatino Linotype" w:eastAsia="Times New Roman" w:hAnsi="Palatino Linotype" w:cs="Times New Roman"/>
          <w:color w:val="000000"/>
          <w:sz w:val="24"/>
          <w:szCs w:val="24"/>
          <w:lang w:eastAsia="es-CL"/>
        </w:rPr>
        <w:t xml:space="preserve">A continuación se realiza un análisis de resultados por componente para luego avanzar al análisis general por indicador IDE (total </w:t>
      </w:r>
      <w:proofErr w:type="spellStart"/>
      <w:r w:rsidRPr="00441296">
        <w:rPr>
          <w:rFonts w:ascii="Palatino Linotype" w:eastAsia="Times New Roman" w:hAnsi="Palatino Linotype" w:cs="Times New Roman"/>
          <w:color w:val="000000"/>
          <w:sz w:val="24"/>
          <w:szCs w:val="24"/>
          <w:lang w:eastAsia="es-CL"/>
        </w:rPr>
        <w:t>kpi</w:t>
      </w:r>
      <w:proofErr w:type="spellEnd"/>
      <w:r w:rsidRPr="00441296">
        <w:rPr>
          <w:rFonts w:ascii="Palatino Linotype" w:eastAsia="Times New Roman" w:hAnsi="Palatino Linotype" w:cs="Times New Roman"/>
          <w:color w:val="000000"/>
          <w:sz w:val="24"/>
          <w:szCs w:val="24"/>
          <w:lang w:eastAsia="es-CL"/>
        </w:rPr>
        <w:t>) quien representa su nivel de estado de</w:t>
      </w:r>
      <w:r w:rsidR="00380745">
        <w:rPr>
          <w:rFonts w:ascii="Palatino Linotype" w:eastAsia="Times New Roman" w:hAnsi="Palatino Linotype" w:cs="Times New Roman"/>
          <w:color w:val="000000"/>
          <w:sz w:val="24"/>
          <w:szCs w:val="24"/>
          <w:lang w:eastAsia="es-CL"/>
        </w:rPr>
        <w:t xml:space="preserve"> implementación de la I</w:t>
      </w:r>
      <w:r w:rsidRPr="00441296">
        <w:rPr>
          <w:rFonts w:ascii="Palatino Linotype" w:eastAsia="Times New Roman" w:hAnsi="Palatino Linotype" w:cs="Times New Roman"/>
          <w:color w:val="000000"/>
          <w:sz w:val="24"/>
          <w:szCs w:val="24"/>
          <w:lang w:eastAsia="es-CL"/>
        </w:rPr>
        <w:t>nfraest</w:t>
      </w:r>
      <w:r w:rsidR="00380745">
        <w:rPr>
          <w:rFonts w:ascii="Palatino Linotype" w:eastAsia="Times New Roman" w:hAnsi="Palatino Linotype" w:cs="Times New Roman"/>
          <w:color w:val="000000"/>
          <w:sz w:val="24"/>
          <w:szCs w:val="24"/>
          <w:lang w:eastAsia="es-CL"/>
        </w:rPr>
        <w:t xml:space="preserve">ructura de Datos </w:t>
      </w:r>
      <w:proofErr w:type="spellStart"/>
      <w:r w:rsidR="00380745">
        <w:rPr>
          <w:rFonts w:ascii="Palatino Linotype" w:eastAsia="Times New Roman" w:hAnsi="Palatino Linotype" w:cs="Times New Roman"/>
          <w:color w:val="000000"/>
          <w:sz w:val="24"/>
          <w:szCs w:val="24"/>
          <w:lang w:eastAsia="es-CL"/>
        </w:rPr>
        <w:t>G</w:t>
      </w:r>
      <w:r w:rsidR="00C17B3D">
        <w:rPr>
          <w:rFonts w:ascii="Palatino Linotype" w:eastAsia="Times New Roman" w:hAnsi="Palatino Linotype" w:cs="Times New Roman"/>
          <w:color w:val="000000"/>
          <w:sz w:val="24"/>
          <w:szCs w:val="24"/>
          <w:lang w:eastAsia="es-CL"/>
        </w:rPr>
        <w:t>eoespaciales</w:t>
      </w:r>
      <w:proofErr w:type="spellEnd"/>
      <w:r w:rsidR="00C17B3D">
        <w:rPr>
          <w:rFonts w:ascii="Palatino Linotype" w:eastAsia="Times New Roman" w:hAnsi="Palatino Linotype" w:cs="Times New Roman"/>
          <w:color w:val="000000"/>
          <w:sz w:val="24"/>
          <w:szCs w:val="24"/>
          <w:lang w:eastAsia="es-CL"/>
        </w:rPr>
        <w:t xml:space="preserve"> de manera </w:t>
      </w:r>
      <w:r w:rsidRPr="00441296">
        <w:rPr>
          <w:rFonts w:ascii="Palatino Linotype" w:eastAsia="Times New Roman" w:hAnsi="Palatino Linotype" w:cs="Times New Roman"/>
          <w:color w:val="000000"/>
          <w:sz w:val="24"/>
          <w:szCs w:val="24"/>
          <w:lang w:eastAsia="es-CL"/>
        </w:rPr>
        <w:t>general. </w:t>
      </w:r>
    </w:p>
    <w:p w:rsidR="00441296" w:rsidRPr="00441296" w:rsidRDefault="00441296" w:rsidP="00441296">
      <w:pPr>
        <w:spacing w:line="240" w:lineRule="auto"/>
        <w:contextualSpacing w:val="0"/>
        <w:rPr>
          <w:rFonts w:ascii="Times New Roman" w:eastAsia="Times New Roman" w:hAnsi="Times New Roman" w:cs="Times New Roman"/>
          <w:sz w:val="24"/>
          <w:szCs w:val="24"/>
          <w:lang w:eastAsia="es-CL"/>
        </w:rPr>
      </w:pPr>
    </w:p>
    <w:p w:rsidR="00441296" w:rsidRPr="00D74A17" w:rsidRDefault="008A2D09" w:rsidP="00D74A17">
      <w:pPr>
        <w:spacing w:line="240" w:lineRule="auto"/>
        <w:contextualSpacing w:val="0"/>
        <w:jc w:val="both"/>
        <w:rPr>
          <w:rFonts w:ascii="Palatino Linotype" w:hAnsi="Palatino Linotype"/>
          <w:color w:val="000000"/>
          <w:sz w:val="24"/>
          <w:szCs w:val="24"/>
        </w:rPr>
      </w:pPr>
      <w:r w:rsidRPr="00D74A17">
        <w:rPr>
          <w:rFonts w:ascii="Palatino Linotype" w:hAnsi="Palatino Linotype"/>
          <w:color w:val="000000"/>
          <w:sz w:val="24"/>
          <w:szCs w:val="24"/>
        </w:rPr>
        <w:t xml:space="preserve">Tomando en cuenta lo anterior se </w:t>
      </w:r>
      <w:r w:rsidR="00D74A17" w:rsidRPr="00D74A17">
        <w:rPr>
          <w:rFonts w:ascii="Palatino Linotype" w:hAnsi="Palatino Linotype"/>
          <w:color w:val="000000"/>
          <w:sz w:val="24"/>
          <w:szCs w:val="24"/>
        </w:rPr>
        <w:t>presenta</w:t>
      </w:r>
      <w:r w:rsidRPr="00D74A17">
        <w:rPr>
          <w:rFonts w:ascii="Palatino Linotype" w:hAnsi="Palatino Linotype"/>
          <w:color w:val="000000"/>
          <w:sz w:val="24"/>
          <w:szCs w:val="24"/>
        </w:rPr>
        <w:t xml:space="preserve"> los siguientes gráficos por componentes, comparando los resultados del año 2018 respecto </w:t>
      </w:r>
      <w:r w:rsidR="00D74A17">
        <w:rPr>
          <w:rFonts w:ascii="Palatino Linotype" w:hAnsi="Palatino Linotype"/>
          <w:color w:val="000000"/>
          <w:sz w:val="24"/>
          <w:szCs w:val="24"/>
        </w:rPr>
        <w:t xml:space="preserve">al </w:t>
      </w:r>
      <w:r w:rsidRPr="00D74A17">
        <w:rPr>
          <w:rFonts w:ascii="Palatino Linotype" w:hAnsi="Palatino Linotype"/>
          <w:color w:val="000000"/>
          <w:sz w:val="24"/>
          <w:szCs w:val="24"/>
        </w:rPr>
        <w:t xml:space="preserve">año 2019. Estos resultados son representados a partir del método comparativo ya elaborado, basado en las categorías: sube, igual y baja. </w:t>
      </w:r>
      <w:r w:rsidR="00D74A17">
        <w:rPr>
          <w:rFonts w:ascii="Palatino Linotype" w:hAnsi="Palatino Linotype"/>
          <w:color w:val="000000"/>
          <w:sz w:val="24"/>
          <w:szCs w:val="24"/>
        </w:rPr>
        <w:t xml:space="preserve">Realizándose </w:t>
      </w:r>
      <w:r w:rsidRPr="00D74A17">
        <w:rPr>
          <w:rFonts w:ascii="Palatino Linotype" w:hAnsi="Palatino Linotype"/>
          <w:color w:val="000000"/>
          <w:sz w:val="24"/>
          <w:szCs w:val="24"/>
        </w:rPr>
        <w:t>a partir de la totalidad de 27 países (representados por los países que participan en ambas instancias evaluativas), comprendiendo a estos como el total de las muestra, es decir el 100% de la totalidad de los datos.</w:t>
      </w:r>
    </w:p>
    <w:p w:rsidR="008A2D09" w:rsidRPr="00441296" w:rsidRDefault="008A2D09" w:rsidP="00441296">
      <w:pPr>
        <w:spacing w:line="240" w:lineRule="auto"/>
        <w:contextualSpacing w:val="0"/>
        <w:rPr>
          <w:rFonts w:ascii="Times New Roman" w:eastAsia="Times New Roman" w:hAnsi="Times New Roman" w:cs="Times New Roman"/>
          <w:sz w:val="24"/>
          <w:szCs w:val="24"/>
          <w:lang w:eastAsia="es-CL"/>
        </w:rPr>
      </w:pPr>
    </w:p>
    <w:p w:rsidR="00441296" w:rsidRPr="00441296" w:rsidRDefault="00441296" w:rsidP="00441296">
      <w:pPr>
        <w:spacing w:line="240" w:lineRule="auto"/>
        <w:contextualSpacing w:val="0"/>
        <w:jc w:val="both"/>
        <w:rPr>
          <w:rFonts w:ascii="Times New Roman" w:eastAsia="Times New Roman" w:hAnsi="Times New Roman" w:cs="Times New Roman"/>
          <w:sz w:val="24"/>
          <w:szCs w:val="24"/>
          <w:lang w:eastAsia="es-CL"/>
        </w:rPr>
      </w:pPr>
      <w:r w:rsidRPr="00441296">
        <w:rPr>
          <w:rFonts w:ascii="Palatino Linotype" w:eastAsia="Times New Roman" w:hAnsi="Palatino Linotype" w:cs="Times New Roman"/>
          <w:color w:val="000000"/>
          <w:sz w:val="24"/>
          <w:szCs w:val="24"/>
          <w:lang w:eastAsia="es-CL"/>
        </w:rPr>
        <w:t>En términos generales se  considerará positivo para el análisis comparativo mantenerse</w:t>
      </w:r>
      <w:r w:rsidR="008A2D09">
        <w:rPr>
          <w:rFonts w:ascii="Palatino Linotype" w:eastAsia="Times New Roman" w:hAnsi="Palatino Linotype" w:cs="Times New Roman"/>
          <w:color w:val="000000"/>
          <w:sz w:val="24"/>
          <w:szCs w:val="24"/>
          <w:lang w:eastAsia="es-CL"/>
        </w:rPr>
        <w:t xml:space="preserve"> igual</w:t>
      </w:r>
      <w:r w:rsidRPr="00441296">
        <w:rPr>
          <w:rFonts w:ascii="Palatino Linotype" w:eastAsia="Times New Roman" w:hAnsi="Palatino Linotype" w:cs="Times New Roman"/>
          <w:color w:val="000000"/>
          <w:sz w:val="24"/>
          <w:szCs w:val="24"/>
          <w:lang w:eastAsia="es-CL"/>
        </w:rPr>
        <w:t xml:space="preserve"> o subir en </w:t>
      </w:r>
      <w:r w:rsidR="00D74A17">
        <w:rPr>
          <w:rFonts w:ascii="Palatino Linotype" w:eastAsia="Times New Roman" w:hAnsi="Palatino Linotype" w:cs="Times New Roman"/>
          <w:color w:val="000000"/>
          <w:sz w:val="24"/>
          <w:szCs w:val="24"/>
          <w:lang w:eastAsia="es-CL"/>
        </w:rPr>
        <w:t xml:space="preserve">cada </w:t>
      </w:r>
      <w:r w:rsidRPr="00441296">
        <w:rPr>
          <w:rFonts w:ascii="Palatino Linotype" w:eastAsia="Times New Roman" w:hAnsi="Palatino Linotype" w:cs="Times New Roman"/>
          <w:color w:val="000000"/>
          <w:sz w:val="24"/>
          <w:szCs w:val="24"/>
          <w:lang w:eastAsia="es-CL"/>
        </w:rPr>
        <w:t xml:space="preserve">componente o total </w:t>
      </w:r>
      <w:proofErr w:type="spellStart"/>
      <w:r w:rsidRPr="00441296">
        <w:rPr>
          <w:rFonts w:ascii="Palatino Linotype" w:eastAsia="Times New Roman" w:hAnsi="Palatino Linotype" w:cs="Times New Roman"/>
          <w:color w:val="000000"/>
          <w:sz w:val="24"/>
          <w:szCs w:val="24"/>
          <w:lang w:eastAsia="es-CL"/>
        </w:rPr>
        <w:t>kpi</w:t>
      </w:r>
      <w:proofErr w:type="spellEnd"/>
      <w:r w:rsidRPr="00441296">
        <w:rPr>
          <w:rFonts w:ascii="Palatino Linotype" w:eastAsia="Times New Roman" w:hAnsi="Palatino Linotype" w:cs="Times New Roman"/>
          <w:color w:val="000000"/>
          <w:sz w:val="24"/>
          <w:szCs w:val="24"/>
          <w:lang w:eastAsia="es-CL"/>
        </w:rPr>
        <w:t xml:space="preserve">, bajo la lógica que entre un año y otro, no debiese existir cambios muy pronunciados. </w:t>
      </w:r>
    </w:p>
    <w:p w:rsidR="00B90CA3" w:rsidRPr="00D95C9D" w:rsidRDefault="00B90CA3" w:rsidP="00D314BB">
      <w:pPr>
        <w:jc w:val="both"/>
        <w:rPr>
          <w:rFonts w:ascii="Palatino Linotype" w:hAnsi="Palatino Linotype" w:cs="Times New Roman"/>
          <w:sz w:val="24"/>
          <w:szCs w:val="24"/>
        </w:rPr>
      </w:pPr>
    </w:p>
    <w:p w:rsidR="007474F9" w:rsidRPr="00EC1071" w:rsidRDefault="00CE16B2" w:rsidP="0039210A">
      <w:pPr>
        <w:pStyle w:val="Subttulo"/>
        <w:jc w:val="both"/>
        <w:outlineLvl w:val="2"/>
        <w:rPr>
          <w:rStyle w:val="nfasissutil"/>
          <w:rFonts w:ascii="Palatino Linotype" w:hAnsi="Palatino Linotype"/>
          <w:i/>
          <w:iCs/>
          <w:color w:val="4F81BD" w:themeColor="accent1"/>
        </w:rPr>
      </w:pPr>
      <w:r>
        <w:rPr>
          <w:rFonts w:ascii="Palatino Linotype" w:hAnsi="Palatino Linotype"/>
          <w:noProof/>
          <w:lang w:eastAsia="es-CL"/>
        </w:rPr>
        <w:drawing>
          <wp:anchor distT="0" distB="0" distL="114300" distR="114300" simplePos="0" relativeHeight="251666432" behindDoc="0" locked="0" layoutInCell="1" allowOverlap="1">
            <wp:simplePos x="0" y="0"/>
            <wp:positionH relativeFrom="column">
              <wp:posOffset>-261620</wp:posOffset>
            </wp:positionH>
            <wp:positionV relativeFrom="paragraph">
              <wp:posOffset>825500</wp:posOffset>
            </wp:positionV>
            <wp:extent cx="3068955" cy="2265680"/>
            <wp:effectExtent l="0" t="0" r="0" b="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bookmarkStart w:id="29" w:name="_Toc15552978"/>
      <w:r w:rsidR="003B3A23" w:rsidRPr="00EC1071">
        <w:rPr>
          <w:rStyle w:val="nfasissutil"/>
          <w:rFonts w:ascii="Palatino Linotype" w:hAnsi="Palatino Linotype"/>
          <w:i/>
          <w:iCs/>
          <w:color w:val="4F81BD" w:themeColor="accent1"/>
        </w:rPr>
        <w:t>6.</w:t>
      </w:r>
      <w:r w:rsidR="00552708">
        <w:rPr>
          <w:rStyle w:val="nfasissutil"/>
          <w:rFonts w:ascii="Palatino Linotype" w:hAnsi="Palatino Linotype"/>
          <w:i/>
          <w:iCs/>
          <w:color w:val="4F81BD" w:themeColor="accent1"/>
        </w:rPr>
        <w:t>3</w:t>
      </w:r>
      <w:r w:rsidR="00B00AEA" w:rsidRPr="00EC1071">
        <w:rPr>
          <w:rStyle w:val="nfasissutil"/>
          <w:rFonts w:ascii="Palatino Linotype" w:hAnsi="Palatino Linotype"/>
          <w:i/>
          <w:iCs/>
          <w:color w:val="4F81BD" w:themeColor="accent1"/>
        </w:rPr>
        <w:t>a Análisis comparativo</w:t>
      </w:r>
      <w:r w:rsidR="008A5683" w:rsidRPr="00EC1071">
        <w:rPr>
          <w:rStyle w:val="nfasissutil"/>
          <w:rFonts w:ascii="Palatino Linotype" w:hAnsi="Palatino Linotype"/>
          <w:i/>
          <w:iCs/>
          <w:color w:val="4F81BD" w:themeColor="accent1"/>
        </w:rPr>
        <w:t xml:space="preserve"> </w:t>
      </w:r>
      <w:r w:rsidR="0093476D" w:rsidRPr="00EC1071">
        <w:rPr>
          <w:rStyle w:val="nfasissutil"/>
          <w:rFonts w:ascii="Palatino Linotype" w:hAnsi="Palatino Linotype"/>
          <w:i/>
          <w:iCs/>
          <w:color w:val="4F81BD" w:themeColor="accent1"/>
        </w:rPr>
        <w:t>de resultados</w:t>
      </w:r>
      <w:r w:rsidR="00791296" w:rsidRPr="00EC1071">
        <w:rPr>
          <w:rStyle w:val="nfasissutil"/>
          <w:rFonts w:ascii="Palatino Linotype" w:hAnsi="Palatino Linotype"/>
          <w:i/>
          <w:iCs/>
          <w:color w:val="4F81BD" w:themeColor="accent1"/>
        </w:rPr>
        <w:t xml:space="preserve"> generales</w:t>
      </w:r>
      <w:r w:rsidR="00B00AEA" w:rsidRPr="00EC1071">
        <w:rPr>
          <w:rStyle w:val="nfasissutil"/>
          <w:rFonts w:ascii="Palatino Linotype" w:hAnsi="Palatino Linotype"/>
          <w:i/>
          <w:iCs/>
          <w:color w:val="4F81BD" w:themeColor="accent1"/>
        </w:rPr>
        <w:t xml:space="preserve"> por componente: Recursos humanos.</w:t>
      </w:r>
      <w:bookmarkEnd w:id="29"/>
    </w:p>
    <w:tbl>
      <w:tblPr>
        <w:tblStyle w:val="Tablaconcuadrcula"/>
        <w:tblpPr w:leftFromText="141" w:rightFromText="141" w:vertAnchor="text" w:horzAnchor="margin" w:tblpX="4869" w:tblpY="659"/>
        <w:tblW w:w="0" w:type="auto"/>
        <w:tblLayout w:type="fixed"/>
        <w:tblLook w:val="04A0"/>
      </w:tblPr>
      <w:tblGrid>
        <w:gridCol w:w="1242"/>
        <w:gridCol w:w="709"/>
        <w:gridCol w:w="851"/>
        <w:gridCol w:w="1275"/>
      </w:tblGrid>
      <w:tr w:rsidR="00D31022" w:rsidRPr="005643D6" w:rsidTr="00C0616A">
        <w:trPr>
          <w:trHeight w:val="588"/>
        </w:trPr>
        <w:tc>
          <w:tcPr>
            <w:tcW w:w="1242" w:type="dxa"/>
            <w:vAlign w:val="center"/>
          </w:tcPr>
          <w:p w:rsidR="00D31022" w:rsidRPr="005643D6" w:rsidRDefault="00D31022" w:rsidP="00C0616A">
            <w:pPr>
              <w:pStyle w:val="Ttulo3"/>
              <w:outlineLvl w:val="2"/>
              <w:rPr>
                <w:rStyle w:val="nfasissutil"/>
                <w:rFonts w:ascii="Palatino Linotype" w:hAnsi="Palatino Linotype" w:cs="Times New Roman"/>
                <w:b w:val="0"/>
                <w:i w:val="0"/>
                <w:color w:val="auto"/>
                <w:sz w:val="16"/>
                <w:szCs w:val="16"/>
              </w:rPr>
            </w:pPr>
            <w:bookmarkStart w:id="30" w:name="_Toc14865656"/>
            <w:bookmarkStart w:id="31" w:name="_Toc15311169"/>
            <w:bookmarkStart w:id="32" w:name="_Toc15312158"/>
            <w:bookmarkStart w:id="33" w:name="_Toc15383853"/>
            <w:bookmarkStart w:id="34" w:name="_Toc15384107"/>
            <w:bookmarkStart w:id="35" w:name="_Toc15552979"/>
            <w:r w:rsidRPr="005643D6">
              <w:rPr>
                <w:rStyle w:val="nfasissutil"/>
                <w:rFonts w:ascii="Palatino Linotype" w:hAnsi="Palatino Linotype" w:cs="Times New Roman"/>
                <w:b w:val="0"/>
                <w:i w:val="0"/>
                <w:color w:val="auto"/>
                <w:sz w:val="16"/>
                <w:szCs w:val="16"/>
              </w:rPr>
              <w:t>Total de países que responden ambas encuestas</w:t>
            </w:r>
            <w:bookmarkEnd w:id="30"/>
            <w:bookmarkEnd w:id="31"/>
            <w:bookmarkEnd w:id="32"/>
            <w:bookmarkEnd w:id="33"/>
            <w:bookmarkEnd w:id="34"/>
            <w:bookmarkEnd w:id="35"/>
          </w:p>
        </w:tc>
        <w:tc>
          <w:tcPr>
            <w:tcW w:w="709" w:type="dxa"/>
            <w:vAlign w:val="center"/>
          </w:tcPr>
          <w:p w:rsidR="00D31022" w:rsidRPr="005643D6" w:rsidRDefault="00D31022" w:rsidP="00C0616A">
            <w:pPr>
              <w:pStyle w:val="Ttulo3"/>
              <w:outlineLvl w:val="2"/>
              <w:rPr>
                <w:rStyle w:val="nfasissutil"/>
                <w:rFonts w:ascii="Palatino Linotype" w:hAnsi="Palatino Linotype" w:cs="Times New Roman"/>
                <w:b w:val="0"/>
                <w:i w:val="0"/>
                <w:color w:val="auto"/>
                <w:sz w:val="16"/>
                <w:szCs w:val="16"/>
              </w:rPr>
            </w:pPr>
            <w:bookmarkStart w:id="36" w:name="_Toc14865657"/>
            <w:bookmarkStart w:id="37" w:name="_Toc15311170"/>
            <w:bookmarkStart w:id="38" w:name="_Toc15312159"/>
            <w:bookmarkStart w:id="39" w:name="_Toc15383854"/>
            <w:bookmarkStart w:id="40" w:name="_Toc15384108"/>
            <w:bookmarkStart w:id="41" w:name="_Toc15552980"/>
            <w:r w:rsidRPr="005643D6">
              <w:rPr>
                <w:rStyle w:val="nfasissutil"/>
                <w:rFonts w:ascii="Palatino Linotype" w:hAnsi="Palatino Linotype" w:cs="Times New Roman"/>
                <w:b w:val="0"/>
                <w:i w:val="0"/>
                <w:color w:val="auto"/>
                <w:sz w:val="16"/>
                <w:szCs w:val="16"/>
              </w:rPr>
              <w:t>SUBE / HIGH</w:t>
            </w:r>
            <w:bookmarkEnd w:id="36"/>
            <w:bookmarkEnd w:id="37"/>
            <w:bookmarkEnd w:id="38"/>
            <w:bookmarkEnd w:id="39"/>
            <w:bookmarkEnd w:id="40"/>
            <w:bookmarkEnd w:id="41"/>
          </w:p>
        </w:tc>
        <w:tc>
          <w:tcPr>
            <w:tcW w:w="851" w:type="dxa"/>
            <w:vAlign w:val="center"/>
          </w:tcPr>
          <w:p w:rsidR="00D31022" w:rsidRPr="005643D6" w:rsidRDefault="00D31022" w:rsidP="00C0616A">
            <w:pPr>
              <w:pStyle w:val="Ttulo3"/>
              <w:outlineLvl w:val="2"/>
              <w:rPr>
                <w:rStyle w:val="nfasissutil"/>
                <w:rFonts w:ascii="Palatino Linotype" w:hAnsi="Palatino Linotype" w:cs="Times New Roman"/>
                <w:b w:val="0"/>
                <w:i w:val="0"/>
                <w:color w:val="auto"/>
                <w:sz w:val="16"/>
                <w:szCs w:val="16"/>
              </w:rPr>
            </w:pPr>
            <w:bookmarkStart w:id="42" w:name="_Toc14865658"/>
            <w:bookmarkStart w:id="43" w:name="_Toc15311171"/>
            <w:bookmarkStart w:id="44" w:name="_Toc15312160"/>
            <w:bookmarkStart w:id="45" w:name="_Toc15383855"/>
            <w:bookmarkStart w:id="46" w:name="_Toc15384109"/>
            <w:bookmarkStart w:id="47" w:name="_Toc15552981"/>
            <w:r w:rsidRPr="005643D6">
              <w:rPr>
                <w:rStyle w:val="nfasissutil"/>
                <w:rFonts w:ascii="Palatino Linotype" w:hAnsi="Palatino Linotype" w:cs="Times New Roman"/>
                <w:b w:val="0"/>
                <w:i w:val="0"/>
                <w:color w:val="auto"/>
                <w:sz w:val="16"/>
                <w:szCs w:val="16"/>
              </w:rPr>
              <w:t>IGUAL /EQUAL</w:t>
            </w:r>
            <w:bookmarkEnd w:id="42"/>
            <w:bookmarkEnd w:id="43"/>
            <w:bookmarkEnd w:id="44"/>
            <w:bookmarkEnd w:id="45"/>
            <w:bookmarkEnd w:id="46"/>
            <w:bookmarkEnd w:id="47"/>
          </w:p>
        </w:tc>
        <w:tc>
          <w:tcPr>
            <w:tcW w:w="1275" w:type="dxa"/>
            <w:vAlign w:val="center"/>
          </w:tcPr>
          <w:p w:rsidR="00D31022" w:rsidRPr="005643D6" w:rsidRDefault="00D31022" w:rsidP="00C0616A">
            <w:pPr>
              <w:pStyle w:val="Ttulo3"/>
              <w:outlineLvl w:val="2"/>
              <w:rPr>
                <w:rStyle w:val="nfasissutil"/>
                <w:rFonts w:ascii="Palatino Linotype" w:hAnsi="Palatino Linotype" w:cs="Times New Roman"/>
                <w:b w:val="0"/>
                <w:i w:val="0"/>
                <w:color w:val="auto"/>
                <w:sz w:val="16"/>
                <w:szCs w:val="16"/>
              </w:rPr>
            </w:pPr>
            <w:bookmarkStart w:id="48" w:name="_Toc14865659"/>
            <w:bookmarkStart w:id="49" w:name="_Toc15311172"/>
            <w:bookmarkStart w:id="50" w:name="_Toc15312161"/>
            <w:bookmarkStart w:id="51" w:name="_Toc15383856"/>
            <w:bookmarkStart w:id="52" w:name="_Toc15384110"/>
            <w:bookmarkStart w:id="53" w:name="_Toc15552982"/>
            <w:r w:rsidRPr="005643D6">
              <w:rPr>
                <w:rStyle w:val="nfasissutil"/>
                <w:rFonts w:ascii="Palatino Linotype" w:hAnsi="Palatino Linotype" w:cs="Times New Roman"/>
                <w:b w:val="0"/>
                <w:i w:val="0"/>
                <w:color w:val="auto"/>
                <w:sz w:val="16"/>
                <w:szCs w:val="16"/>
              </w:rPr>
              <w:t>BAJA /LOW</w:t>
            </w:r>
            <w:bookmarkEnd w:id="48"/>
            <w:bookmarkEnd w:id="49"/>
            <w:bookmarkEnd w:id="50"/>
            <w:bookmarkEnd w:id="51"/>
            <w:bookmarkEnd w:id="52"/>
            <w:bookmarkEnd w:id="53"/>
          </w:p>
        </w:tc>
      </w:tr>
      <w:tr w:rsidR="00D31022" w:rsidRPr="005643D6" w:rsidTr="00C0616A">
        <w:trPr>
          <w:trHeight w:val="255"/>
        </w:trPr>
        <w:tc>
          <w:tcPr>
            <w:tcW w:w="1242" w:type="dxa"/>
            <w:vAlign w:val="center"/>
          </w:tcPr>
          <w:p w:rsidR="00D31022" w:rsidRPr="005643D6" w:rsidRDefault="00D31022" w:rsidP="00C0616A">
            <w:pPr>
              <w:pStyle w:val="Ttulo3"/>
              <w:outlineLvl w:val="2"/>
              <w:rPr>
                <w:rStyle w:val="nfasissutil"/>
                <w:rFonts w:ascii="Palatino Linotype" w:hAnsi="Palatino Linotype" w:cs="Times New Roman"/>
                <w:b w:val="0"/>
                <w:i w:val="0"/>
                <w:color w:val="auto"/>
                <w:sz w:val="16"/>
                <w:szCs w:val="16"/>
              </w:rPr>
            </w:pPr>
            <w:bookmarkStart w:id="54" w:name="_Toc14865660"/>
            <w:bookmarkStart w:id="55" w:name="_Toc15311173"/>
            <w:bookmarkStart w:id="56" w:name="_Toc15312162"/>
            <w:bookmarkStart w:id="57" w:name="_Toc15383857"/>
            <w:bookmarkStart w:id="58" w:name="_Toc15384111"/>
            <w:bookmarkStart w:id="59" w:name="_Toc15552983"/>
            <w:r w:rsidRPr="005643D6">
              <w:rPr>
                <w:rStyle w:val="nfasissutil"/>
                <w:rFonts w:ascii="Palatino Linotype" w:hAnsi="Palatino Linotype" w:cs="Times New Roman"/>
                <w:b w:val="0"/>
                <w:i w:val="0"/>
                <w:color w:val="auto"/>
                <w:sz w:val="16"/>
                <w:szCs w:val="16"/>
              </w:rPr>
              <w:t>27 (100%)</w:t>
            </w:r>
            <w:bookmarkEnd w:id="54"/>
            <w:bookmarkEnd w:id="55"/>
            <w:bookmarkEnd w:id="56"/>
            <w:bookmarkEnd w:id="57"/>
            <w:bookmarkEnd w:id="58"/>
            <w:bookmarkEnd w:id="59"/>
          </w:p>
        </w:tc>
        <w:tc>
          <w:tcPr>
            <w:tcW w:w="709" w:type="dxa"/>
            <w:vAlign w:val="center"/>
          </w:tcPr>
          <w:p w:rsidR="00D31022" w:rsidRPr="005643D6" w:rsidRDefault="00D31022" w:rsidP="00C0616A">
            <w:pPr>
              <w:pStyle w:val="Ttulo3"/>
              <w:jc w:val="center"/>
              <w:outlineLvl w:val="2"/>
              <w:rPr>
                <w:rStyle w:val="nfasissutil"/>
                <w:rFonts w:ascii="Palatino Linotype" w:hAnsi="Palatino Linotype" w:cs="Times New Roman"/>
                <w:b w:val="0"/>
                <w:i w:val="0"/>
                <w:color w:val="auto"/>
                <w:sz w:val="16"/>
                <w:szCs w:val="16"/>
              </w:rPr>
            </w:pPr>
            <w:bookmarkStart w:id="60" w:name="_Toc14865661"/>
            <w:bookmarkStart w:id="61" w:name="_Toc15311174"/>
            <w:bookmarkStart w:id="62" w:name="_Toc15312163"/>
            <w:bookmarkStart w:id="63" w:name="_Toc15383858"/>
            <w:bookmarkStart w:id="64" w:name="_Toc15384112"/>
            <w:bookmarkStart w:id="65" w:name="_Toc15552984"/>
            <w:r w:rsidRPr="005643D6">
              <w:rPr>
                <w:rStyle w:val="nfasissutil"/>
                <w:rFonts w:ascii="Palatino Linotype" w:hAnsi="Palatino Linotype" w:cs="Times New Roman"/>
                <w:b w:val="0"/>
                <w:i w:val="0"/>
                <w:color w:val="auto"/>
                <w:sz w:val="16"/>
                <w:szCs w:val="16"/>
              </w:rPr>
              <w:t>6 (22%)</w:t>
            </w:r>
            <w:bookmarkEnd w:id="60"/>
            <w:bookmarkEnd w:id="61"/>
            <w:bookmarkEnd w:id="62"/>
            <w:bookmarkEnd w:id="63"/>
            <w:bookmarkEnd w:id="64"/>
            <w:bookmarkEnd w:id="65"/>
          </w:p>
        </w:tc>
        <w:tc>
          <w:tcPr>
            <w:tcW w:w="851" w:type="dxa"/>
            <w:vAlign w:val="center"/>
          </w:tcPr>
          <w:p w:rsidR="00D31022" w:rsidRPr="005643D6" w:rsidRDefault="00D31022" w:rsidP="00C0616A">
            <w:pPr>
              <w:pStyle w:val="Ttulo3"/>
              <w:jc w:val="center"/>
              <w:outlineLvl w:val="2"/>
              <w:rPr>
                <w:rStyle w:val="nfasissutil"/>
                <w:rFonts w:ascii="Palatino Linotype" w:hAnsi="Palatino Linotype" w:cs="Times New Roman"/>
                <w:b w:val="0"/>
                <w:i w:val="0"/>
                <w:color w:val="auto"/>
                <w:sz w:val="16"/>
                <w:szCs w:val="16"/>
              </w:rPr>
            </w:pPr>
            <w:bookmarkStart w:id="66" w:name="_Toc14865662"/>
            <w:bookmarkStart w:id="67" w:name="_Toc15311175"/>
            <w:bookmarkStart w:id="68" w:name="_Toc15312164"/>
            <w:bookmarkStart w:id="69" w:name="_Toc15383859"/>
            <w:bookmarkStart w:id="70" w:name="_Toc15384113"/>
            <w:bookmarkStart w:id="71" w:name="_Toc15552985"/>
            <w:r w:rsidRPr="005643D6">
              <w:rPr>
                <w:rStyle w:val="nfasissutil"/>
                <w:rFonts w:ascii="Palatino Linotype" w:hAnsi="Palatino Linotype" w:cs="Times New Roman"/>
                <w:b w:val="0"/>
                <w:i w:val="0"/>
                <w:color w:val="auto"/>
                <w:sz w:val="16"/>
                <w:szCs w:val="16"/>
              </w:rPr>
              <w:t>15 (55%)</w:t>
            </w:r>
            <w:bookmarkEnd w:id="66"/>
            <w:bookmarkEnd w:id="67"/>
            <w:bookmarkEnd w:id="68"/>
            <w:bookmarkEnd w:id="69"/>
            <w:bookmarkEnd w:id="70"/>
            <w:bookmarkEnd w:id="71"/>
          </w:p>
        </w:tc>
        <w:tc>
          <w:tcPr>
            <w:tcW w:w="1275" w:type="dxa"/>
            <w:vAlign w:val="center"/>
          </w:tcPr>
          <w:p w:rsidR="00D31022" w:rsidRPr="005643D6" w:rsidRDefault="00D31022" w:rsidP="00C0616A">
            <w:pPr>
              <w:pStyle w:val="Ttulo3"/>
              <w:jc w:val="center"/>
              <w:outlineLvl w:val="2"/>
              <w:rPr>
                <w:rStyle w:val="nfasissutil"/>
                <w:rFonts w:ascii="Palatino Linotype" w:hAnsi="Palatino Linotype" w:cs="Times New Roman"/>
                <w:b w:val="0"/>
                <w:i w:val="0"/>
                <w:color w:val="auto"/>
                <w:sz w:val="16"/>
                <w:szCs w:val="16"/>
              </w:rPr>
            </w:pPr>
            <w:bookmarkStart w:id="72" w:name="_Toc14865663"/>
            <w:bookmarkStart w:id="73" w:name="_Toc15311176"/>
            <w:bookmarkStart w:id="74" w:name="_Toc15312165"/>
            <w:bookmarkStart w:id="75" w:name="_Toc15383860"/>
            <w:bookmarkStart w:id="76" w:name="_Toc15384114"/>
            <w:bookmarkStart w:id="77" w:name="_Toc15552986"/>
            <w:r w:rsidRPr="005643D6">
              <w:rPr>
                <w:rStyle w:val="nfasissutil"/>
                <w:rFonts w:ascii="Palatino Linotype" w:hAnsi="Palatino Linotype" w:cs="Times New Roman"/>
                <w:b w:val="0"/>
                <w:i w:val="0"/>
                <w:color w:val="auto"/>
                <w:sz w:val="16"/>
                <w:szCs w:val="16"/>
              </w:rPr>
              <w:t>5 (18%)</w:t>
            </w:r>
            <w:bookmarkEnd w:id="72"/>
            <w:bookmarkEnd w:id="73"/>
            <w:bookmarkEnd w:id="74"/>
            <w:bookmarkEnd w:id="75"/>
            <w:bookmarkEnd w:id="76"/>
            <w:bookmarkEnd w:id="77"/>
          </w:p>
        </w:tc>
      </w:tr>
      <w:tr w:rsidR="00D31022" w:rsidRPr="005643D6" w:rsidTr="00C0616A">
        <w:trPr>
          <w:trHeight w:val="255"/>
        </w:trPr>
        <w:tc>
          <w:tcPr>
            <w:tcW w:w="1242" w:type="dxa"/>
            <w:tcBorders>
              <w:left w:val="single" w:sz="4" w:space="0" w:color="auto"/>
              <w:bottom w:val="single" w:sz="4" w:space="0" w:color="auto"/>
            </w:tcBorders>
            <w:vAlign w:val="center"/>
          </w:tcPr>
          <w:p w:rsidR="00D31022" w:rsidRPr="005643D6" w:rsidRDefault="00C0616A" w:rsidP="00C0616A">
            <w:pPr>
              <w:pStyle w:val="Ttulo3"/>
              <w:outlineLvl w:val="2"/>
              <w:rPr>
                <w:rStyle w:val="nfasissutil"/>
                <w:rFonts w:ascii="Palatino Linotype" w:hAnsi="Palatino Linotype" w:cs="Times New Roman"/>
                <w:b w:val="0"/>
                <w:i w:val="0"/>
                <w:color w:val="auto"/>
                <w:sz w:val="16"/>
                <w:szCs w:val="16"/>
              </w:rPr>
            </w:pPr>
            <w:bookmarkStart w:id="78" w:name="_Toc15383861"/>
            <w:bookmarkStart w:id="79" w:name="_Toc15384115"/>
            <w:bookmarkStart w:id="80" w:name="_Toc15552987"/>
            <w:proofErr w:type="spellStart"/>
            <w:r>
              <w:rPr>
                <w:rStyle w:val="nfasissutil"/>
                <w:rFonts w:ascii="Palatino Linotype" w:hAnsi="Palatino Linotype" w:cs="Times New Roman"/>
                <w:b w:val="0"/>
                <w:i w:val="0"/>
                <w:color w:val="auto"/>
                <w:sz w:val="16"/>
                <w:szCs w:val="16"/>
              </w:rPr>
              <w:t>R</w:t>
            </w:r>
            <w:r w:rsidR="00BB6CF8">
              <w:rPr>
                <w:rStyle w:val="nfasissutil"/>
                <w:rFonts w:ascii="Palatino Linotype" w:hAnsi="Palatino Linotype" w:cs="Times New Roman"/>
                <w:b w:val="0"/>
                <w:i w:val="0"/>
                <w:color w:val="auto"/>
                <w:sz w:val="16"/>
                <w:szCs w:val="16"/>
              </w:rPr>
              <w:t>h.</w:t>
            </w:r>
            <w:bookmarkEnd w:id="78"/>
            <w:bookmarkEnd w:id="79"/>
            <w:bookmarkEnd w:id="80"/>
            <w:proofErr w:type="spellEnd"/>
          </w:p>
        </w:tc>
        <w:tc>
          <w:tcPr>
            <w:tcW w:w="1560" w:type="dxa"/>
            <w:gridSpan w:val="2"/>
            <w:shd w:val="clear" w:color="auto" w:fill="8DB3E2" w:themeFill="text2" w:themeFillTint="66"/>
            <w:vAlign w:val="center"/>
          </w:tcPr>
          <w:p w:rsidR="00D31022" w:rsidRPr="005643D6" w:rsidRDefault="00D31022" w:rsidP="00C0616A">
            <w:pPr>
              <w:pStyle w:val="Ttulo3"/>
              <w:jc w:val="center"/>
              <w:outlineLvl w:val="2"/>
              <w:rPr>
                <w:rStyle w:val="nfasissutil"/>
                <w:rFonts w:ascii="Palatino Linotype" w:hAnsi="Palatino Linotype" w:cs="Times New Roman"/>
                <w:b w:val="0"/>
                <w:i w:val="0"/>
                <w:color w:val="auto"/>
                <w:sz w:val="16"/>
                <w:szCs w:val="16"/>
              </w:rPr>
            </w:pPr>
            <w:bookmarkStart w:id="81" w:name="_Toc14865664"/>
            <w:bookmarkStart w:id="82" w:name="_Toc15311177"/>
            <w:bookmarkStart w:id="83" w:name="_Toc15312166"/>
            <w:bookmarkStart w:id="84" w:name="_Toc15383862"/>
            <w:bookmarkStart w:id="85" w:name="_Toc15384116"/>
            <w:bookmarkStart w:id="86" w:name="_Toc15552988"/>
            <w:r w:rsidRPr="005643D6">
              <w:rPr>
                <w:rStyle w:val="nfasissutil"/>
                <w:rFonts w:ascii="Palatino Linotype" w:hAnsi="Palatino Linotype" w:cs="Times New Roman"/>
                <w:b w:val="0"/>
                <w:i w:val="0"/>
                <w:color w:val="auto"/>
                <w:sz w:val="16"/>
                <w:szCs w:val="16"/>
              </w:rPr>
              <w:t>Presentación positiva 77%</w:t>
            </w:r>
            <w:bookmarkEnd w:id="81"/>
            <w:bookmarkEnd w:id="82"/>
            <w:bookmarkEnd w:id="83"/>
            <w:bookmarkEnd w:id="84"/>
            <w:bookmarkEnd w:id="85"/>
            <w:bookmarkEnd w:id="86"/>
            <w:r w:rsidRPr="005643D6">
              <w:rPr>
                <w:rStyle w:val="nfasissutil"/>
                <w:rFonts w:ascii="Palatino Linotype" w:hAnsi="Palatino Linotype" w:cs="Times New Roman"/>
                <w:b w:val="0"/>
                <w:i w:val="0"/>
                <w:color w:val="auto"/>
                <w:sz w:val="16"/>
                <w:szCs w:val="16"/>
              </w:rPr>
              <w:t xml:space="preserve"> </w:t>
            </w:r>
          </w:p>
        </w:tc>
        <w:tc>
          <w:tcPr>
            <w:tcW w:w="1275" w:type="dxa"/>
            <w:shd w:val="clear" w:color="auto" w:fill="C6D9F1" w:themeFill="text2" w:themeFillTint="33"/>
            <w:vAlign w:val="center"/>
          </w:tcPr>
          <w:p w:rsidR="00D31022" w:rsidRPr="005643D6" w:rsidRDefault="00D31022" w:rsidP="00C0616A">
            <w:pPr>
              <w:pStyle w:val="Ttulo3"/>
              <w:jc w:val="center"/>
              <w:outlineLvl w:val="2"/>
              <w:rPr>
                <w:rStyle w:val="nfasissutil"/>
                <w:rFonts w:ascii="Palatino Linotype" w:hAnsi="Palatino Linotype" w:cs="Times New Roman"/>
                <w:b w:val="0"/>
                <w:i w:val="0"/>
                <w:color w:val="auto"/>
                <w:sz w:val="16"/>
                <w:szCs w:val="16"/>
              </w:rPr>
            </w:pPr>
            <w:bookmarkStart w:id="87" w:name="_Toc14865665"/>
            <w:bookmarkStart w:id="88" w:name="_Toc15311178"/>
            <w:bookmarkStart w:id="89" w:name="_Toc15312167"/>
            <w:bookmarkStart w:id="90" w:name="_Toc15383863"/>
            <w:bookmarkStart w:id="91" w:name="_Toc15384117"/>
            <w:bookmarkStart w:id="92" w:name="_Toc15552989"/>
            <w:r w:rsidRPr="005643D6">
              <w:rPr>
                <w:rStyle w:val="nfasissutil"/>
                <w:rFonts w:ascii="Palatino Linotype" w:hAnsi="Palatino Linotype" w:cs="Times New Roman"/>
                <w:b w:val="0"/>
                <w:i w:val="0"/>
                <w:color w:val="auto"/>
                <w:sz w:val="16"/>
                <w:szCs w:val="16"/>
              </w:rPr>
              <w:t>Presentación negativa 18%</w:t>
            </w:r>
            <w:bookmarkEnd w:id="87"/>
            <w:bookmarkEnd w:id="88"/>
            <w:bookmarkEnd w:id="89"/>
            <w:bookmarkEnd w:id="90"/>
            <w:bookmarkEnd w:id="91"/>
            <w:bookmarkEnd w:id="92"/>
          </w:p>
        </w:tc>
      </w:tr>
      <w:tr w:rsidR="00C0616A" w:rsidTr="00C0616A">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After w:val="3"/>
          <w:wAfter w:w="2835" w:type="dxa"/>
          <w:trHeight w:val="100"/>
        </w:trPr>
        <w:tc>
          <w:tcPr>
            <w:tcW w:w="1242" w:type="dxa"/>
            <w:tcBorders>
              <w:top w:val="single" w:sz="4" w:space="0" w:color="auto"/>
            </w:tcBorders>
          </w:tcPr>
          <w:p w:rsidR="00C0616A" w:rsidRDefault="00C0616A" w:rsidP="00C0616A">
            <w:pPr>
              <w:pStyle w:val="Ttulo3"/>
              <w:outlineLvl w:val="2"/>
              <w:rPr>
                <w:rStyle w:val="nfasissutil"/>
                <w:rFonts w:ascii="Palatino Linotype" w:hAnsi="Palatino Linotype" w:cs="Times New Roman"/>
                <w:sz w:val="24"/>
                <w:szCs w:val="24"/>
              </w:rPr>
            </w:pPr>
          </w:p>
        </w:tc>
      </w:tr>
    </w:tbl>
    <w:p w:rsidR="003A14E1" w:rsidRPr="00D95C9D" w:rsidRDefault="00B00AEA" w:rsidP="003D7958">
      <w:pPr>
        <w:pStyle w:val="Ttulo3"/>
        <w:rPr>
          <w:rFonts w:ascii="Palatino Linotype" w:hAnsi="Palatino Linotype" w:cs="Times New Roman"/>
          <w:i/>
          <w:iCs/>
          <w:color w:val="808080" w:themeColor="text1" w:themeTint="7F"/>
          <w:sz w:val="24"/>
          <w:szCs w:val="24"/>
        </w:rPr>
      </w:pPr>
      <w:r w:rsidRPr="00D95C9D">
        <w:rPr>
          <w:rStyle w:val="nfasissutil"/>
          <w:rFonts w:ascii="Palatino Linotype" w:hAnsi="Palatino Linotype" w:cs="Times New Roman"/>
          <w:sz w:val="24"/>
          <w:szCs w:val="24"/>
        </w:rPr>
        <w:t xml:space="preserve"> </w:t>
      </w:r>
      <w:r w:rsidR="003A14E1">
        <w:rPr>
          <w:rStyle w:val="nfasissutil"/>
          <w:rFonts w:ascii="Palatino Linotype" w:hAnsi="Palatino Linotype" w:cs="Times New Roman"/>
          <w:sz w:val="24"/>
          <w:szCs w:val="24"/>
        </w:rPr>
        <w:t xml:space="preserve">   </w:t>
      </w:r>
    </w:p>
    <w:p w:rsidR="002C56AA" w:rsidRDefault="002C56AA" w:rsidP="00791296">
      <w:pPr>
        <w:jc w:val="both"/>
        <w:rPr>
          <w:rFonts w:ascii="Palatino Linotype" w:hAnsi="Palatino Linotype"/>
          <w:color w:val="000000"/>
          <w:sz w:val="24"/>
          <w:szCs w:val="24"/>
        </w:rPr>
      </w:pPr>
    </w:p>
    <w:p w:rsidR="005F4E78" w:rsidRPr="00D74A17" w:rsidRDefault="00D74A17" w:rsidP="00791296">
      <w:pPr>
        <w:jc w:val="both"/>
        <w:rPr>
          <w:rFonts w:ascii="Palatino Linotype" w:hAnsi="Palatino Linotype" w:cs="Times New Roman"/>
          <w:sz w:val="24"/>
          <w:szCs w:val="24"/>
        </w:rPr>
      </w:pPr>
      <w:r w:rsidRPr="00D74A17">
        <w:rPr>
          <w:rFonts w:ascii="Palatino Linotype" w:hAnsi="Palatino Linotype"/>
          <w:color w:val="000000"/>
          <w:sz w:val="24"/>
          <w:szCs w:val="24"/>
        </w:rPr>
        <w:lastRenderedPageBreak/>
        <w:t xml:space="preserve">La variabilidad entre el componente </w:t>
      </w:r>
      <w:r w:rsidRPr="00D74A17">
        <w:rPr>
          <w:rFonts w:ascii="Palatino Linotype" w:hAnsi="Palatino Linotype"/>
          <w:b/>
          <w:bCs/>
          <w:color w:val="000000"/>
          <w:sz w:val="24"/>
          <w:szCs w:val="24"/>
        </w:rPr>
        <w:t>Recursos Humanos</w:t>
      </w:r>
      <w:r w:rsidRPr="00D74A17">
        <w:rPr>
          <w:rFonts w:ascii="Palatino Linotype" w:hAnsi="Palatino Linotype"/>
          <w:color w:val="000000"/>
          <w:sz w:val="24"/>
          <w:szCs w:val="24"/>
        </w:rPr>
        <w:t xml:space="preserve"> IDE 2018- 2019 se presenta positivo, ya que un 55% de la muestra se mantuvo con igual valor, representando a 15 países de un total de 27 que responde ambas encuestas. Mientras que un 22% (6 países) de la muestra sube. Es decir que 21 países se </w:t>
      </w:r>
      <w:r w:rsidR="00F652A4">
        <w:rPr>
          <w:rFonts w:ascii="Palatino Linotype" w:hAnsi="Palatino Linotype"/>
          <w:color w:val="000000"/>
          <w:sz w:val="24"/>
          <w:szCs w:val="24"/>
        </w:rPr>
        <w:t>mantienen</w:t>
      </w:r>
      <w:r w:rsidRPr="00D74A17">
        <w:rPr>
          <w:rFonts w:ascii="Palatino Linotype" w:hAnsi="Palatino Linotype"/>
          <w:color w:val="000000"/>
          <w:sz w:val="24"/>
          <w:szCs w:val="24"/>
        </w:rPr>
        <w:t xml:space="preserve"> positivamente respecto a este componente (representando un 77% de la muestra entre los que se mantuvieron igual y los que subieron) y tan solo 5 países bajaron de un total de 27 (18%).</w:t>
      </w:r>
    </w:p>
    <w:p w:rsidR="00776133" w:rsidRDefault="00776133" w:rsidP="00381D45">
      <w:pPr>
        <w:pStyle w:val="Subttulo"/>
        <w:jc w:val="both"/>
        <w:outlineLvl w:val="2"/>
        <w:rPr>
          <w:rStyle w:val="nfasissutil"/>
          <w:rFonts w:ascii="Palatino Linotype" w:hAnsi="Palatino Linotype" w:cs="Times New Roman"/>
          <w:b/>
          <w:bCs/>
          <w:i/>
          <w:iCs/>
          <w:spacing w:val="0"/>
        </w:rPr>
      </w:pPr>
    </w:p>
    <w:p w:rsidR="003A14E1" w:rsidRPr="009D1206" w:rsidRDefault="00552708" w:rsidP="00381D45">
      <w:pPr>
        <w:pStyle w:val="Subttulo"/>
        <w:jc w:val="both"/>
        <w:outlineLvl w:val="2"/>
        <w:rPr>
          <w:rStyle w:val="nfasissutil"/>
          <w:rFonts w:ascii="Palatino Linotype" w:hAnsi="Palatino Linotype" w:cs="Times New Roman"/>
          <w:i/>
        </w:rPr>
      </w:pPr>
      <w:r>
        <w:rPr>
          <w:rStyle w:val="nfasissutil"/>
          <w:i/>
          <w:iCs/>
          <w:color w:val="4F81BD" w:themeColor="accent1"/>
        </w:rPr>
        <w:t>6.3</w:t>
      </w:r>
      <w:r w:rsidR="00791296" w:rsidRPr="00EC1071">
        <w:rPr>
          <w:rStyle w:val="nfasissutil"/>
          <w:i/>
          <w:iCs/>
          <w:color w:val="4F81BD" w:themeColor="accent1"/>
        </w:rPr>
        <w:t xml:space="preserve">b Análisis comparativo de resultados generales por componente: Institucionalidad </w:t>
      </w:r>
    </w:p>
    <w:p w:rsidR="003A14E1" w:rsidRDefault="00B73A53" w:rsidP="00B73A53">
      <w:pPr>
        <w:jc w:val="both"/>
        <w:outlineLvl w:val="2"/>
        <w:rPr>
          <w:rStyle w:val="nfasissutil"/>
          <w:rFonts w:ascii="Palatino Linotype" w:eastAsiaTheme="majorEastAsia" w:hAnsi="Palatino Linotype" w:cs="Times New Roman"/>
          <w:b/>
          <w:bCs/>
          <w:sz w:val="24"/>
          <w:szCs w:val="24"/>
        </w:rPr>
      </w:pPr>
      <w:r>
        <w:rPr>
          <w:rFonts w:ascii="Palatino Linotype" w:eastAsiaTheme="majorEastAsia" w:hAnsi="Palatino Linotype" w:cs="Times New Roman"/>
          <w:b/>
          <w:bCs/>
          <w:i/>
          <w:iCs/>
          <w:noProof/>
          <w:color w:val="808080" w:themeColor="text1" w:themeTint="7F"/>
          <w:sz w:val="24"/>
          <w:szCs w:val="24"/>
          <w:lang w:eastAsia="es-CL"/>
        </w:rPr>
        <w:drawing>
          <wp:anchor distT="0" distB="0" distL="114300" distR="114300" simplePos="0" relativeHeight="251667456" behindDoc="0" locked="0" layoutInCell="1" allowOverlap="1">
            <wp:simplePos x="0" y="0"/>
            <wp:positionH relativeFrom="column">
              <wp:posOffset>635</wp:posOffset>
            </wp:positionH>
            <wp:positionV relativeFrom="paragraph">
              <wp:posOffset>104775</wp:posOffset>
            </wp:positionV>
            <wp:extent cx="3068955" cy="2631440"/>
            <wp:effectExtent l="0" t="0" r="0" b="0"/>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BB6CF8" w:rsidRDefault="00BB6CF8" w:rsidP="00461058">
      <w:pPr>
        <w:jc w:val="both"/>
        <w:rPr>
          <w:rFonts w:ascii="Palatino Linotype" w:hAnsi="Palatino Linotype" w:cs="Times New Roman"/>
          <w:sz w:val="24"/>
          <w:szCs w:val="24"/>
        </w:rPr>
      </w:pPr>
    </w:p>
    <w:tbl>
      <w:tblPr>
        <w:tblStyle w:val="Tablaconcuadrcula"/>
        <w:tblpPr w:leftFromText="141" w:rightFromText="141" w:vertAnchor="text" w:horzAnchor="margin" w:tblpXSpec="right" w:tblpY="315"/>
        <w:tblW w:w="0" w:type="auto"/>
        <w:tblLayout w:type="fixed"/>
        <w:tblLook w:val="04A0"/>
      </w:tblPr>
      <w:tblGrid>
        <w:gridCol w:w="1101"/>
        <w:gridCol w:w="850"/>
        <w:gridCol w:w="851"/>
        <w:gridCol w:w="850"/>
      </w:tblGrid>
      <w:tr w:rsidR="00EC1071" w:rsidRPr="000217CB" w:rsidTr="00EC1071">
        <w:trPr>
          <w:trHeight w:val="588"/>
        </w:trPr>
        <w:tc>
          <w:tcPr>
            <w:tcW w:w="1101" w:type="dxa"/>
            <w:vAlign w:val="center"/>
          </w:tcPr>
          <w:p w:rsidR="00EC1071" w:rsidRPr="000217CB" w:rsidRDefault="00EC1071" w:rsidP="00EC1071">
            <w:pPr>
              <w:pStyle w:val="Ttulo3"/>
              <w:outlineLvl w:val="2"/>
              <w:rPr>
                <w:rStyle w:val="nfasissutil"/>
                <w:rFonts w:ascii="Palatino Linotype" w:hAnsi="Palatino Linotype" w:cs="Times New Roman"/>
                <w:b w:val="0"/>
                <w:i w:val="0"/>
                <w:color w:val="auto"/>
                <w:sz w:val="16"/>
                <w:szCs w:val="16"/>
              </w:rPr>
            </w:pPr>
            <w:bookmarkStart w:id="93" w:name="_Toc14865667"/>
            <w:bookmarkStart w:id="94" w:name="_Toc15311181"/>
            <w:bookmarkStart w:id="95" w:name="_Toc15312171"/>
            <w:bookmarkStart w:id="96" w:name="_Toc15383866"/>
            <w:bookmarkStart w:id="97" w:name="_Toc15384120"/>
            <w:bookmarkStart w:id="98" w:name="_Toc15552990"/>
            <w:r w:rsidRPr="000217CB">
              <w:rPr>
                <w:rStyle w:val="nfasissutil"/>
                <w:rFonts w:ascii="Palatino Linotype" w:hAnsi="Palatino Linotype" w:cs="Times New Roman"/>
                <w:b w:val="0"/>
                <w:i w:val="0"/>
                <w:color w:val="auto"/>
                <w:sz w:val="16"/>
                <w:szCs w:val="16"/>
              </w:rPr>
              <w:t>Total de países que responden ambas encuestas</w:t>
            </w:r>
            <w:bookmarkEnd w:id="93"/>
            <w:bookmarkEnd w:id="94"/>
            <w:bookmarkEnd w:id="95"/>
            <w:bookmarkEnd w:id="96"/>
            <w:bookmarkEnd w:id="97"/>
            <w:bookmarkEnd w:id="98"/>
          </w:p>
        </w:tc>
        <w:tc>
          <w:tcPr>
            <w:tcW w:w="850" w:type="dxa"/>
            <w:vAlign w:val="center"/>
          </w:tcPr>
          <w:p w:rsidR="00EC1071" w:rsidRPr="000217CB" w:rsidRDefault="00EC1071" w:rsidP="00EC1071">
            <w:pPr>
              <w:pStyle w:val="Ttulo3"/>
              <w:outlineLvl w:val="2"/>
              <w:rPr>
                <w:rStyle w:val="nfasissutil"/>
                <w:rFonts w:ascii="Palatino Linotype" w:hAnsi="Palatino Linotype" w:cs="Times New Roman"/>
                <w:b w:val="0"/>
                <w:i w:val="0"/>
                <w:color w:val="auto"/>
                <w:sz w:val="16"/>
                <w:szCs w:val="16"/>
              </w:rPr>
            </w:pPr>
            <w:bookmarkStart w:id="99" w:name="_Toc14865668"/>
            <w:bookmarkStart w:id="100" w:name="_Toc15311182"/>
            <w:bookmarkStart w:id="101" w:name="_Toc15312172"/>
            <w:bookmarkStart w:id="102" w:name="_Toc15383867"/>
            <w:bookmarkStart w:id="103" w:name="_Toc15384121"/>
            <w:bookmarkStart w:id="104" w:name="_Toc15552991"/>
            <w:r w:rsidRPr="000217CB">
              <w:rPr>
                <w:rStyle w:val="nfasissutil"/>
                <w:rFonts w:ascii="Palatino Linotype" w:hAnsi="Palatino Linotype" w:cs="Times New Roman"/>
                <w:b w:val="0"/>
                <w:i w:val="0"/>
                <w:color w:val="auto"/>
                <w:sz w:val="16"/>
                <w:szCs w:val="16"/>
              </w:rPr>
              <w:t>SUBE / HIGH</w:t>
            </w:r>
            <w:bookmarkEnd w:id="99"/>
            <w:bookmarkEnd w:id="100"/>
            <w:bookmarkEnd w:id="101"/>
            <w:bookmarkEnd w:id="102"/>
            <w:bookmarkEnd w:id="103"/>
            <w:bookmarkEnd w:id="104"/>
          </w:p>
        </w:tc>
        <w:tc>
          <w:tcPr>
            <w:tcW w:w="851" w:type="dxa"/>
            <w:vAlign w:val="center"/>
          </w:tcPr>
          <w:p w:rsidR="00EC1071" w:rsidRPr="000217CB" w:rsidRDefault="00EC1071" w:rsidP="00EC1071">
            <w:pPr>
              <w:pStyle w:val="Ttulo3"/>
              <w:outlineLvl w:val="2"/>
              <w:rPr>
                <w:rStyle w:val="nfasissutil"/>
                <w:rFonts w:ascii="Palatino Linotype" w:hAnsi="Palatino Linotype" w:cs="Times New Roman"/>
                <w:b w:val="0"/>
                <w:i w:val="0"/>
                <w:color w:val="auto"/>
                <w:sz w:val="16"/>
                <w:szCs w:val="16"/>
              </w:rPr>
            </w:pPr>
            <w:bookmarkStart w:id="105" w:name="_Toc14865669"/>
            <w:bookmarkStart w:id="106" w:name="_Toc15311183"/>
            <w:bookmarkStart w:id="107" w:name="_Toc15312173"/>
            <w:bookmarkStart w:id="108" w:name="_Toc15383868"/>
            <w:bookmarkStart w:id="109" w:name="_Toc15384122"/>
            <w:bookmarkStart w:id="110" w:name="_Toc15552992"/>
            <w:r w:rsidRPr="000217CB">
              <w:rPr>
                <w:rStyle w:val="nfasissutil"/>
                <w:rFonts w:ascii="Palatino Linotype" w:hAnsi="Palatino Linotype" w:cs="Times New Roman"/>
                <w:b w:val="0"/>
                <w:i w:val="0"/>
                <w:color w:val="auto"/>
                <w:sz w:val="16"/>
                <w:szCs w:val="16"/>
              </w:rPr>
              <w:t>IGUAL /EQUAL</w:t>
            </w:r>
            <w:bookmarkEnd w:id="105"/>
            <w:bookmarkEnd w:id="106"/>
            <w:bookmarkEnd w:id="107"/>
            <w:bookmarkEnd w:id="108"/>
            <w:bookmarkEnd w:id="109"/>
            <w:bookmarkEnd w:id="110"/>
          </w:p>
        </w:tc>
        <w:tc>
          <w:tcPr>
            <w:tcW w:w="850" w:type="dxa"/>
            <w:vAlign w:val="center"/>
          </w:tcPr>
          <w:p w:rsidR="00EC1071" w:rsidRPr="000217CB" w:rsidRDefault="00EC1071" w:rsidP="00EC1071">
            <w:pPr>
              <w:pStyle w:val="Ttulo3"/>
              <w:outlineLvl w:val="2"/>
              <w:rPr>
                <w:rStyle w:val="nfasissutil"/>
                <w:rFonts w:ascii="Palatino Linotype" w:hAnsi="Palatino Linotype" w:cs="Times New Roman"/>
                <w:b w:val="0"/>
                <w:i w:val="0"/>
                <w:color w:val="auto"/>
                <w:sz w:val="16"/>
                <w:szCs w:val="16"/>
              </w:rPr>
            </w:pPr>
            <w:bookmarkStart w:id="111" w:name="_Toc14865670"/>
            <w:bookmarkStart w:id="112" w:name="_Toc15311184"/>
            <w:bookmarkStart w:id="113" w:name="_Toc15312174"/>
            <w:bookmarkStart w:id="114" w:name="_Toc15383869"/>
            <w:bookmarkStart w:id="115" w:name="_Toc15384123"/>
            <w:bookmarkStart w:id="116" w:name="_Toc15552993"/>
            <w:r w:rsidRPr="000217CB">
              <w:rPr>
                <w:rStyle w:val="nfasissutil"/>
                <w:rFonts w:ascii="Palatino Linotype" w:hAnsi="Palatino Linotype" w:cs="Times New Roman"/>
                <w:b w:val="0"/>
                <w:i w:val="0"/>
                <w:color w:val="auto"/>
                <w:sz w:val="16"/>
                <w:szCs w:val="16"/>
              </w:rPr>
              <w:t>BAJA /LOW</w:t>
            </w:r>
            <w:bookmarkEnd w:id="111"/>
            <w:bookmarkEnd w:id="112"/>
            <w:bookmarkEnd w:id="113"/>
            <w:bookmarkEnd w:id="114"/>
            <w:bookmarkEnd w:id="115"/>
            <w:bookmarkEnd w:id="116"/>
          </w:p>
        </w:tc>
      </w:tr>
      <w:tr w:rsidR="00EC1071" w:rsidRPr="000217CB" w:rsidTr="00EC1071">
        <w:trPr>
          <w:trHeight w:val="255"/>
        </w:trPr>
        <w:tc>
          <w:tcPr>
            <w:tcW w:w="1101" w:type="dxa"/>
            <w:vAlign w:val="center"/>
          </w:tcPr>
          <w:p w:rsidR="00EC1071" w:rsidRPr="000217CB" w:rsidRDefault="00EC1071" w:rsidP="00EC1071">
            <w:pPr>
              <w:pStyle w:val="Ttulo3"/>
              <w:outlineLvl w:val="2"/>
              <w:rPr>
                <w:rStyle w:val="nfasissutil"/>
                <w:rFonts w:ascii="Palatino Linotype" w:hAnsi="Palatino Linotype" w:cs="Times New Roman"/>
                <w:b w:val="0"/>
                <w:i w:val="0"/>
                <w:color w:val="auto"/>
                <w:sz w:val="16"/>
                <w:szCs w:val="16"/>
              </w:rPr>
            </w:pPr>
            <w:bookmarkStart w:id="117" w:name="_Toc14865671"/>
            <w:bookmarkStart w:id="118" w:name="_Toc15311185"/>
            <w:bookmarkStart w:id="119" w:name="_Toc15312175"/>
            <w:bookmarkStart w:id="120" w:name="_Toc15383870"/>
            <w:bookmarkStart w:id="121" w:name="_Toc15384124"/>
            <w:bookmarkStart w:id="122" w:name="_Toc15552994"/>
            <w:r w:rsidRPr="000217CB">
              <w:rPr>
                <w:rStyle w:val="nfasissutil"/>
                <w:rFonts w:ascii="Palatino Linotype" w:hAnsi="Palatino Linotype" w:cs="Times New Roman"/>
                <w:b w:val="0"/>
                <w:i w:val="0"/>
                <w:color w:val="auto"/>
                <w:sz w:val="16"/>
                <w:szCs w:val="16"/>
              </w:rPr>
              <w:t>27 (100%)</w:t>
            </w:r>
            <w:bookmarkEnd w:id="117"/>
            <w:bookmarkEnd w:id="118"/>
            <w:bookmarkEnd w:id="119"/>
            <w:bookmarkEnd w:id="120"/>
            <w:bookmarkEnd w:id="121"/>
            <w:bookmarkEnd w:id="122"/>
          </w:p>
        </w:tc>
        <w:tc>
          <w:tcPr>
            <w:tcW w:w="850" w:type="dxa"/>
            <w:vAlign w:val="center"/>
          </w:tcPr>
          <w:p w:rsidR="00EC1071" w:rsidRPr="000217CB" w:rsidRDefault="00EC1071" w:rsidP="00EC1071">
            <w:pPr>
              <w:pStyle w:val="Ttulo3"/>
              <w:jc w:val="center"/>
              <w:outlineLvl w:val="2"/>
              <w:rPr>
                <w:rStyle w:val="nfasissutil"/>
                <w:rFonts w:ascii="Palatino Linotype" w:hAnsi="Palatino Linotype" w:cs="Times New Roman"/>
                <w:b w:val="0"/>
                <w:i w:val="0"/>
                <w:color w:val="auto"/>
                <w:sz w:val="16"/>
                <w:szCs w:val="16"/>
              </w:rPr>
            </w:pPr>
            <w:bookmarkStart w:id="123" w:name="_Toc14865672"/>
            <w:bookmarkStart w:id="124" w:name="_Toc15311186"/>
            <w:bookmarkStart w:id="125" w:name="_Toc15312176"/>
            <w:bookmarkStart w:id="126" w:name="_Toc15383871"/>
            <w:bookmarkStart w:id="127" w:name="_Toc15384125"/>
            <w:bookmarkStart w:id="128" w:name="_Toc15552995"/>
            <w:r w:rsidRPr="000217CB">
              <w:rPr>
                <w:rStyle w:val="nfasissutil"/>
                <w:rFonts w:ascii="Palatino Linotype" w:hAnsi="Palatino Linotype" w:cs="Times New Roman"/>
                <w:b w:val="0"/>
                <w:i w:val="0"/>
                <w:color w:val="auto"/>
                <w:sz w:val="16"/>
                <w:szCs w:val="16"/>
              </w:rPr>
              <w:t>13 (48%)</w:t>
            </w:r>
            <w:bookmarkEnd w:id="123"/>
            <w:bookmarkEnd w:id="124"/>
            <w:bookmarkEnd w:id="125"/>
            <w:bookmarkEnd w:id="126"/>
            <w:bookmarkEnd w:id="127"/>
            <w:bookmarkEnd w:id="128"/>
          </w:p>
        </w:tc>
        <w:tc>
          <w:tcPr>
            <w:tcW w:w="851" w:type="dxa"/>
            <w:vAlign w:val="center"/>
          </w:tcPr>
          <w:p w:rsidR="00EC1071" w:rsidRPr="000217CB" w:rsidRDefault="00EC1071" w:rsidP="00EC1071">
            <w:pPr>
              <w:pStyle w:val="Ttulo3"/>
              <w:jc w:val="center"/>
              <w:outlineLvl w:val="2"/>
              <w:rPr>
                <w:rStyle w:val="nfasissutil"/>
                <w:rFonts w:ascii="Palatino Linotype" w:hAnsi="Palatino Linotype" w:cs="Times New Roman"/>
                <w:b w:val="0"/>
                <w:i w:val="0"/>
                <w:color w:val="auto"/>
                <w:sz w:val="16"/>
                <w:szCs w:val="16"/>
              </w:rPr>
            </w:pPr>
            <w:bookmarkStart w:id="129" w:name="_Toc14865673"/>
            <w:bookmarkStart w:id="130" w:name="_Toc15311187"/>
            <w:bookmarkStart w:id="131" w:name="_Toc15312177"/>
            <w:bookmarkStart w:id="132" w:name="_Toc15383872"/>
            <w:bookmarkStart w:id="133" w:name="_Toc15384126"/>
            <w:bookmarkStart w:id="134" w:name="_Toc15552996"/>
            <w:r>
              <w:rPr>
                <w:rStyle w:val="nfasissutil"/>
                <w:rFonts w:ascii="Palatino Linotype" w:hAnsi="Palatino Linotype" w:cs="Times New Roman"/>
                <w:b w:val="0"/>
                <w:i w:val="0"/>
                <w:color w:val="auto"/>
                <w:sz w:val="16"/>
                <w:szCs w:val="16"/>
              </w:rPr>
              <w:t>5 (19</w:t>
            </w:r>
            <w:r w:rsidRPr="000217CB">
              <w:rPr>
                <w:rStyle w:val="nfasissutil"/>
                <w:rFonts w:ascii="Palatino Linotype" w:hAnsi="Palatino Linotype" w:cs="Times New Roman"/>
                <w:b w:val="0"/>
                <w:i w:val="0"/>
                <w:color w:val="auto"/>
                <w:sz w:val="16"/>
                <w:szCs w:val="16"/>
              </w:rPr>
              <w:t>%)</w:t>
            </w:r>
            <w:bookmarkEnd w:id="129"/>
            <w:bookmarkEnd w:id="130"/>
            <w:bookmarkEnd w:id="131"/>
            <w:bookmarkEnd w:id="132"/>
            <w:bookmarkEnd w:id="133"/>
            <w:bookmarkEnd w:id="134"/>
          </w:p>
        </w:tc>
        <w:tc>
          <w:tcPr>
            <w:tcW w:w="850" w:type="dxa"/>
            <w:vAlign w:val="center"/>
          </w:tcPr>
          <w:p w:rsidR="00EC1071" w:rsidRPr="000217CB" w:rsidRDefault="00EC1071" w:rsidP="00EC1071">
            <w:pPr>
              <w:pStyle w:val="Ttulo3"/>
              <w:jc w:val="center"/>
              <w:outlineLvl w:val="2"/>
              <w:rPr>
                <w:rStyle w:val="nfasissutil"/>
                <w:rFonts w:ascii="Palatino Linotype" w:hAnsi="Palatino Linotype" w:cs="Times New Roman"/>
                <w:b w:val="0"/>
                <w:i w:val="0"/>
                <w:color w:val="auto"/>
                <w:sz w:val="16"/>
                <w:szCs w:val="16"/>
              </w:rPr>
            </w:pPr>
            <w:bookmarkStart w:id="135" w:name="_Toc14865674"/>
            <w:bookmarkStart w:id="136" w:name="_Toc15311188"/>
            <w:bookmarkStart w:id="137" w:name="_Toc15312178"/>
            <w:bookmarkStart w:id="138" w:name="_Toc15383873"/>
            <w:bookmarkStart w:id="139" w:name="_Toc15384127"/>
            <w:bookmarkStart w:id="140" w:name="_Toc15552997"/>
            <w:r w:rsidRPr="000217CB">
              <w:rPr>
                <w:rStyle w:val="nfasissutil"/>
                <w:rFonts w:ascii="Palatino Linotype" w:hAnsi="Palatino Linotype" w:cs="Times New Roman"/>
                <w:b w:val="0"/>
                <w:i w:val="0"/>
                <w:color w:val="auto"/>
                <w:sz w:val="16"/>
                <w:szCs w:val="16"/>
              </w:rPr>
              <w:t>9 (33%)</w:t>
            </w:r>
            <w:bookmarkEnd w:id="135"/>
            <w:bookmarkEnd w:id="136"/>
            <w:bookmarkEnd w:id="137"/>
            <w:bookmarkEnd w:id="138"/>
            <w:bookmarkEnd w:id="139"/>
            <w:bookmarkEnd w:id="140"/>
          </w:p>
        </w:tc>
      </w:tr>
      <w:tr w:rsidR="00EC1071" w:rsidRPr="000217CB" w:rsidTr="00EC1071">
        <w:trPr>
          <w:trHeight w:val="255"/>
        </w:trPr>
        <w:tc>
          <w:tcPr>
            <w:tcW w:w="1101" w:type="dxa"/>
            <w:tcBorders>
              <w:left w:val="single" w:sz="4" w:space="0" w:color="auto"/>
              <w:bottom w:val="single" w:sz="4" w:space="0" w:color="auto"/>
            </w:tcBorders>
            <w:vAlign w:val="center"/>
          </w:tcPr>
          <w:p w:rsidR="00EC1071" w:rsidRPr="000217CB" w:rsidRDefault="00EC1071" w:rsidP="00EC1071">
            <w:pPr>
              <w:pStyle w:val="Ttulo3"/>
              <w:outlineLvl w:val="2"/>
              <w:rPr>
                <w:rStyle w:val="nfasissutil"/>
                <w:rFonts w:ascii="Palatino Linotype" w:hAnsi="Palatino Linotype" w:cs="Times New Roman"/>
                <w:b w:val="0"/>
                <w:i w:val="0"/>
                <w:color w:val="auto"/>
                <w:sz w:val="16"/>
                <w:szCs w:val="16"/>
              </w:rPr>
            </w:pPr>
            <w:bookmarkStart w:id="141" w:name="_Toc15383874"/>
            <w:bookmarkStart w:id="142" w:name="_Toc15384128"/>
            <w:bookmarkStart w:id="143" w:name="_Toc15552998"/>
            <w:r>
              <w:rPr>
                <w:rStyle w:val="nfasissutil"/>
                <w:rFonts w:ascii="Palatino Linotype" w:hAnsi="Palatino Linotype" w:cs="Times New Roman"/>
                <w:b w:val="0"/>
                <w:i w:val="0"/>
                <w:color w:val="auto"/>
                <w:sz w:val="16"/>
                <w:szCs w:val="16"/>
              </w:rPr>
              <w:t>Inst.</w:t>
            </w:r>
            <w:bookmarkEnd w:id="141"/>
            <w:bookmarkEnd w:id="142"/>
            <w:bookmarkEnd w:id="143"/>
            <w:r>
              <w:rPr>
                <w:rStyle w:val="nfasissutil"/>
                <w:rFonts w:ascii="Palatino Linotype" w:hAnsi="Palatino Linotype" w:cs="Times New Roman"/>
                <w:b w:val="0"/>
                <w:i w:val="0"/>
                <w:color w:val="auto"/>
                <w:sz w:val="16"/>
                <w:szCs w:val="16"/>
              </w:rPr>
              <w:t xml:space="preserve"> </w:t>
            </w:r>
          </w:p>
        </w:tc>
        <w:tc>
          <w:tcPr>
            <w:tcW w:w="1701" w:type="dxa"/>
            <w:gridSpan w:val="2"/>
            <w:shd w:val="clear" w:color="auto" w:fill="8DB3E2" w:themeFill="text2" w:themeFillTint="66"/>
            <w:vAlign w:val="center"/>
          </w:tcPr>
          <w:p w:rsidR="00EC1071" w:rsidRPr="000217CB" w:rsidRDefault="00EC1071" w:rsidP="00EC1071">
            <w:pPr>
              <w:pStyle w:val="Ttulo3"/>
              <w:jc w:val="center"/>
              <w:outlineLvl w:val="2"/>
              <w:rPr>
                <w:rStyle w:val="nfasissutil"/>
                <w:rFonts w:ascii="Palatino Linotype" w:hAnsi="Palatino Linotype" w:cs="Times New Roman"/>
                <w:b w:val="0"/>
                <w:i w:val="0"/>
                <w:color w:val="auto"/>
                <w:sz w:val="16"/>
                <w:szCs w:val="16"/>
              </w:rPr>
            </w:pPr>
            <w:bookmarkStart w:id="144" w:name="_Toc14865675"/>
            <w:bookmarkStart w:id="145" w:name="_Toc15311189"/>
            <w:bookmarkStart w:id="146" w:name="_Toc15312179"/>
            <w:bookmarkStart w:id="147" w:name="_Toc15383875"/>
            <w:bookmarkStart w:id="148" w:name="_Toc15384129"/>
            <w:bookmarkStart w:id="149" w:name="_Toc15552999"/>
            <w:r w:rsidRPr="000217CB">
              <w:rPr>
                <w:rStyle w:val="nfasissutil"/>
                <w:rFonts w:ascii="Palatino Linotype" w:hAnsi="Palatino Linotype" w:cs="Times New Roman"/>
                <w:b w:val="0"/>
                <w:i w:val="0"/>
                <w:color w:val="auto"/>
                <w:sz w:val="16"/>
                <w:szCs w:val="16"/>
              </w:rPr>
              <w:t>Presentación positiva 66%</w:t>
            </w:r>
            <w:bookmarkEnd w:id="144"/>
            <w:bookmarkEnd w:id="145"/>
            <w:bookmarkEnd w:id="146"/>
            <w:bookmarkEnd w:id="147"/>
            <w:bookmarkEnd w:id="148"/>
            <w:bookmarkEnd w:id="149"/>
            <w:r w:rsidRPr="000217CB">
              <w:rPr>
                <w:rStyle w:val="nfasissutil"/>
                <w:rFonts w:ascii="Palatino Linotype" w:hAnsi="Palatino Linotype" w:cs="Times New Roman"/>
                <w:b w:val="0"/>
                <w:i w:val="0"/>
                <w:color w:val="auto"/>
                <w:sz w:val="16"/>
                <w:szCs w:val="16"/>
              </w:rPr>
              <w:t xml:space="preserve"> </w:t>
            </w:r>
          </w:p>
        </w:tc>
        <w:tc>
          <w:tcPr>
            <w:tcW w:w="850" w:type="dxa"/>
            <w:shd w:val="clear" w:color="auto" w:fill="C6D9F1" w:themeFill="text2" w:themeFillTint="33"/>
            <w:vAlign w:val="center"/>
          </w:tcPr>
          <w:p w:rsidR="00EC1071" w:rsidRPr="000217CB" w:rsidRDefault="00EC1071" w:rsidP="00EC1071">
            <w:pPr>
              <w:pStyle w:val="Ttulo3"/>
              <w:jc w:val="center"/>
              <w:outlineLvl w:val="2"/>
              <w:rPr>
                <w:rStyle w:val="nfasissutil"/>
                <w:rFonts w:ascii="Palatino Linotype" w:hAnsi="Palatino Linotype" w:cs="Times New Roman"/>
                <w:b w:val="0"/>
                <w:i w:val="0"/>
                <w:color w:val="auto"/>
                <w:sz w:val="16"/>
                <w:szCs w:val="16"/>
              </w:rPr>
            </w:pPr>
            <w:bookmarkStart w:id="150" w:name="_Toc14865676"/>
            <w:bookmarkStart w:id="151" w:name="_Toc15311190"/>
            <w:bookmarkStart w:id="152" w:name="_Toc15312180"/>
            <w:bookmarkStart w:id="153" w:name="_Toc15383876"/>
            <w:bookmarkStart w:id="154" w:name="_Toc15384130"/>
            <w:bookmarkStart w:id="155" w:name="_Toc15553000"/>
            <w:r w:rsidRPr="000217CB">
              <w:rPr>
                <w:rStyle w:val="nfasissutil"/>
                <w:rFonts w:ascii="Palatino Linotype" w:hAnsi="Palatino Linotype" w:cs="Times New Roman"/>
                <w:b w:val="0"/>
                <w:i w:val="0"/>
                <w:color w:val="auto"/>
                <w:sz w:val="16"/>
                <w:szCs w:val="16"/>
              </w:rPr>
              <w:t>Presentación negativa 33%</w:t>
            </w:r>
            <w:bookmarkEnd w:id="150"/>
            <w:bookmarkEnd w:id="151"/>
            <w:bookmarkEnd w:id="152"/>
            <w:bookmarkEnd w:id="153"/>
            <w:bookmarkEnd w:id="154"/>
            <w:bookmarkEnd w:id="155"/>
          </w:p>
        </w:tc>
      </w:tr>
    </w:tbl>
    <w:p w:rsidR="00BB6CF8" w:rsidRDefault="00BB6CF8" w:rsidP="00461058">
      <w:pPr>
        <w:jc w:val="both"/>
        <w:rPr>
          <w:rFonts w:ascii="Palatino Linotype" w:hAnsi="Palatino Linotype" w:cs="Times New Roman"/>
          <w:sz w:val="24"/>
          <w:szCs w:val="24"/>
        </w:rPr>
      </w:pPr>
    </w:p>
    <w:p w:rsidR="00BB6CF8" w:rsidRPr="00B061F0" w:rsidRDefault="00BB6CF8" w:rsidP="00461058">
      <w:pPr>
        <w:jc w:val="both"/>
        <w:rPr>
          <w:rFonts w:ascii="Palatino Linotype" w:hAnsi="Palatino Linotype" w:cs="Times New Roman"/>
          <w:sz w:val="24"/>
          <w:szCs w:val="24"/>
        </w:rPr>
      </w:pPr>
    </w:p>
    <w:p w:rsidR="00C17B3D" w:rsidRPr="00B061F0" w:rsidRDefault="00B061F0" w:rsidP="00461058">
      <w:pPr>
        <w:jc w:val="both"/>
        <w:rPr>
          <w:rFonts w:ascii="Palatino Linotype" w:hAnsi="Palatino Linotype" w:cs="Times New Roman"/>
          <w:sz w:val="24"/>
          <w:szCs w:val="24"/>
        </w:rPr>
      </w:pPr>
      <w:r w:rsidRPr="00B061F0">
        <w:rPr>
          <w:rFonts w:ascii="Palatino Linotype" w:hAnsi="Palatino Linotype"/>
          <w:color w:val="000000"/>
          <w:sz w:val="24"/>
          <w:szCs w:val="24"/>
        </w:rPr>
        <w:t xml:space="preserve">La variabilidad entre el componente </w:t>
      </w:r>
      <w:r>
        <w:rPr>
          <w:rFonts w:ascii="Palatino Linotype" w:hAnsi="Palatino Linotype"/>
          <w:b/>
          <w:color w:val="000000"/>
          <w:sz w:val="24"/>
          <w:szCs w:val="24"/>
        </w:rPr>
        <w:t>I</w:t>
      </w:r>
      <w:r w:rsidRPr="00B061F0">
        <w:rPr>
          <w:rFonts w:ascii="Palatino Linotype" w:hAnsi="Palatino Linotype"/>
          <w:b/>
          <w:color w:val="000000"/>
          <w:sz w:val="24"/>
          <w:szCs w:val="24"/>
        </w:rPr>
        <w:t>nstitucional</w:t>
      </w:r>
      <w:r w:rsidR="00D03ECB">
        <w:rPr>
          <w:rFonts w:ascii="Palatino Linotype" w:hAnsi="Palatino Linotype"/>
          <w:b/>
          <w:color w:val="000000"/>
          <w:sz w:val="24"/>
          <w:szCs w:val="24"/>
        </w:rPr>
        <w:t>idad</w:t>
      </w:r>
      <w:r w:rsidRPr="00B061F0">
        <w:rPr>
          <w:rFonts w:ascii="Palatino Linotype" w:hAnsi="Palatino Linotype"/>
          <w:color w:val="000000"/>
          <w:sz w:val="24"/>
          <w:szCs w:val="24"/>
        </w:rPr>
        <w:t xml:space="preserve"> IDE 2018- 2019 se presenta positivo, ya que un 48% de la muestra sube respecto al año anterior, representando a 13 países de un total de 27 que responde ambas encuestas. Mientras que un 19% (5 países) de la muestra se mantiene igual. Es decir que 18 países se </w:t>
      </w:r>
      <w:r w:rsidR="00F652A4">
        <w:rPr>
          <w:rFonts w:ascii="Palatino Linotype" w:hAnsi="Palatino Linotype"/>
          <w:color w:val="000000"/>
          <w:sz w:val="24"/>
          <w:szCs w:val="24"/>
        </w:rPr>
        <w:t>mantienen</w:t>
      </w:r>
      <w:r w:rsidRPr="00B061F0">
        <w:rPr>
          <w:rFonts w:ascii="Palatino Linotype" w:hAnsi="Palatino Linotype"/>
          <w:color w:val="000000"/>
          <w:sz w:val="24"/>
          <w:szCs w:val="24"/>
        </w:rPr>
        <w:t xml:space="preserve"> positivamente respecto a este componente (representando a un 67% entre los que se mantuvieron igual y los que subieron)  y tan solo 9 bajaron (representando al 33%  de la muestra).</w:t>
      </w:r>
    </w:p>
    <w:p w:rsidR="00C17B3D" w:rsidRDefault="00C17B3D" w:rsidP="00461058">
      <w:pPr>
        <w:jc w:val="both"/>
        <w:rPr>
          <w:rFonts w:ascii="Palatino Linotype" w:hAnsi="Palatino Linotype" w:cs="Times New Roman"/>
          <w:sz w:val="24"/>
          <w:szCs w:val="24"/>
        </w:rPr>
      </w:pPr>
    </w:p>
    <w:p w:rsidR="00776133" w:rsidRDefault="00776133" w:rsidP="00C17B3D">
      <w:pPr>
        <w:pStyle w:val="Subttulo"/>
        <w:jc w:val="both"/>
        <w:outlineLvl w:val="2"/>
        <w:rPr>
          <w:rStyle w:val="nfasissutil"/>
          <w:rFonts w:ascii="Palatino Linotype" w:hAnsi="Palatino Linotype"/>
          <w:i/>
          <w:iCs/>
          <w:color w:val="4F81BD" w:themeColor="accent1"/>
        </w:rPr>
      </w:pPr>
      <w:bookmarkStart w:id="156" w:name="_Toc15553001"/>
    </w:p>
    <w:p w:rsidR="00776133" w:rsidRDefault="00776133" w:rsidP="00C17B3D">
      <w:pPr>
        <w:pStyle w:val="Subttulo"/>
        <w:jc w:val="both"/>
        <w:outlineLvl w:val="2"/>
        <w:rPr>
          <w:rStyle w:val="nfasissutil"/>
          <w:rFonts w:ascii="Palatino Linotype" w:hAnsi="Palatino Linotype"/>
          <w:i/>
          <w:iCs/>
          <w:color w:val="4F81BD" w:themeColor="accent1"/>
        </w:rPr>
      </w:pPr>
    </w:p>
    <w:p w:rsidR="00776133" w:rsidRDefault="00776133" w:rsidP="00C17B3D">
      <w:pPr>
        <w:pStyle w:val="Subttulo"/>
        <w:jc w:val="both"/>
        <w:outlineLvl w:val="2"/>
        <w:rPr>
          <w:rStyle w:val="nfasissutil"/>
          <w:rFonts w:ascii="Palatino Linotype" w:hAnsi="Palatino Linotype"/>
          <w:i/>
          <w:iCs/>
          <w:color w:val="4F81BD" w:themeColor="accent1"/>
        </w:rPr>
      </w:pPr>
    </w:p>
    <w:p w:rsidR="00776133" w:rsidRDefault="00776133" w:rsidP="00C17B3D">
      <w:pPr>
        <w:pStyle w:val="Subttulo"/>
        <w:jc w:val="both"/>
        <w:outlineLvl w:val="2"/>
        <w:rPr>
          <w:rStyle w:val="nfasissutil"/>
          <w:rFonts w:ascii="Palatino Linotype" w:hAnsi="Palatino Linotype"/>
          <w:i/>
          <w:iCs/>
          <w:color w:val="4F81BD" w:themeColor="accent1"/>
        </w:rPr>
      </w:pPr>
    </w:p>
    <w:p w:rsidR="00776133" w:rsidRDefault="00776133" w:rsidP="00C17B3D">
      <w:pPr>
        <w:pStyle w:val="Subttulo"/>
        <w:jc w:val="both"/>
        <w:outlineLvl w:val="2"/>
        <w:rPr>
          <w:rStyle w:val="nfasissutil"/>
          <w:rFonts w:ascii="Palatino Linotype" w:hAnsi="Palatino Linotype"/>
          <w:i/>
          <w:iCs/>
          <w:color w:val="4F81BD" w:themeColor="accent1"/>
        </w:rPr>
      </w:pPr>
    </w:p>
    <w:p w:rsidR="00C17B3D" w:rsidRPr="00EC1071" w:rsidRDefault="00C17B3D" w:rsidP="00C17B3D">
      <w:pPr>
        <w:pStyle w:val="Subttulo"/>
        <w:jc w:val="both"/>
        <w:outlineLvl w:val="2"/>
        <w:rPr>
          <w:rStyle w:val="nfasissutil"/>
          <w:rFonts w:ascii="Palatino Linotype" w:hAnsi="Palatino Linotype"/>
          <w:i/>
          <w:iCs/>
          <w:color w:val="4F81BD" w:themeColor="accent1"/>
        </w:rPr>
      </w:pPr>
      <w:r>
        <w:rPr>
          <w:rStyle w:val="nfasissutil"/>
          <w:rFonts w:ascii="Palatino Linotype" w:hAnsi="Palatino Linotype"/>
          <w:i/>
          <w:iCs/>
          <w:color w:val="4F81BD" w:themeColor="accent1"/>
        </w:rPr>
        <w:lastRenderedPageBreak/>
        <w:t>6.3</w:t>
      </w:r>
      <w:r w:rsidRPr="00EC1071">
        <w:rPr>
          <w:rStyle w:val="nfasissutil"/>
          <w:rFonts w:ascii="Palatino Linotype" w:hAnsi="Palatino Linotype"/>
          <w:i/>
          <w:iCs/>
          <w:color w:val="4F81BD" w:themeColor="accent1"/>
        </w:rPr>
        <w:t>c Análisis comparativo de resultados generales por componente: Información y normas</w:t>
      </w:r>
      <w:bookmarkEnd w:id="156"/>
    </w:p>
    <w:p w:rsidR="00B611ED" w:rsidRPr="00D95C9D" w:rsidRDefault="00C17B3D" w:rsidP="00B611ED">
      <w:pPr>
        <w:rPr>
          <w:rFonts w:ascii="Palatino Linotype" w:hAnsi="Palatino Linotype"/>
          <w:sz w:val="24"/>
          <w:szCs w:val="24"/>
        </w:rPr>
      </w:pPr>
      <w:r>
        <w:rPr>
          <w:rFonts w:ascii="Palatino Linotype" w:hAnsi="Palatino Linotype"/>
          <w:noProof/>
          <w:sz w:val="24"/>
          <w:szCs w:val="24"/>
          <w:lang w:eastAsia="es-CL"/>
        </w:rPr>
        <w:drawing>
          <wp:anchor distT="0" distB="0" distL="114300" distR="114300" simplePos="0" relativeHeight="251668480" behindDoc="0" locked="0" layoutInCell="1" allowOverlap="1">
            <wp:simplePos x="0" y="0"/>
            <wp:positionH relativeFrom="column">
              <wp:posOffset>361315</wp:posOffset>
            </wp:positionH>
            <wp:positionV relativeFrom="paragraph">
              <wp:posOffset>471805</wp:posOffset>
            </wp:positionV>
            <wp:extent cx="2965450" cy="2457450"/>
            <wp:effectExtent l="0" t="0" r="0" b="0"/>
            <wp:wrapSquare wrapText="bothSides"/>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25350D" w:rsidRPr="00D95C9D" w:rsidRDefault="00636483" w:rsidP="0025350D">
      <w:pPr>
        <w:rPr>
          <w:rFonts w:ascii="Palatino Linotype" w:hAnsi="Palatino Linotype"/>
          <w:sz w:val="24"/>
          <w:szCs w:val="24"/>
        </w:rPr>
      </w:pPr>
      <w:r w:rsidRPr="00D95C9D">
        <w:rPr>
          <w:rFonts w:ascii="Palatino Linotype" w:hAnsi="Palatino Linotype"/>
          <w:noProof/>
          <w:sz w:val="24"/>
          <w:szCs w:val="24"/>
          <w:lang w:eastAsia="es-CL"/>
        </w:rPr>
        <w:t xml:space="preserve"> </w:t>
      </w:r>
    </w:p>
    <w:tbl>
      <w:tblPr>
        <w:tblStyle w:val="Tablaconcuadrcula"/>
        <w:tblpPr w:leftFromText="141" w:rightFromText="141" w:vertAnchor="text" w:horzAnchor="margin" w:tblpXSpec="right" w:tblpY="55"/>
        <w:tblW w:w="0" w:type="auto"/>
        <w:tblLayout w:type="fixed"/>
        <w:tblLook w:val="04A0"/>
      </w:tblPr>
      <w:tblGrid>
        <w:gridCol w:w="959"/>
        <w:gridCol w:w="850"/>
        <w:gridCol w:w="851"/>
        <w:gridCol w:w="850"/>
      </w:tblGrid>
      <w:tr w:rsidR="00C17B3D" w:rsidRPr="000217CB" w:rsidTr="00C17B3D">
        <w:trPr>
          <w:trHeight w:val="588"/>
        </w:trPr>
        <w:tc>
          <w:tcPr>
            <w:tcW w:w="959" w:type="dxa"/>
            <w:vAlign w:val="center"/>
          </w:tcPr>
          <w:p w:rsidR="00C17B3D" w:rsidRPr="000217CB" w:rsidRDefault="00C17B3D" w:rsidP="00C17B3D">
            <w:pPr>
              <w:pStyle w:val="Ttulo3"/>
              <w:outlineLvl w:val="2"/>
              <w:rPr>
                <w:rStyle w:val="nfasissutil"/>
                <w:rFonts w:ascii="Palatino Linotype" w:hAnsi="Palatino Linotype" w:cs="Times New Roman"/>
                <w:b w:val="0"/>
                <w:i w:val="0"/>
                <w:color w:val="auto"/>
                <w:sz w:val="16"/>
                <w:szCs w:val="16"/>
              </w:rPr>
            </w:pPr>
            <w:bookmarkStart w:id="157" w:name="_Toc14865678"/>
            <w:bookmarkStart w:id="158" w:name="_Toc15311192"/>
            <w:bookmarkStart w:id="159" w:name="_Toc15312182"/>
            <w:bookmarkStart w:id="160" w:name="_Toc15383877"/>
            <w:bookmarkStart w:id="161" w:name="_Toc15384131"/>
            <w:bookmarkStart w:id="162" w:name="_Toc15553002"/>
            <w:r w:rsidRPr="000217CB">
              <w:rPr>
                <w:rStyle w:val="nfasissutil"/>
                <w:rFonts w:ascii="Palatino Linotype" w:hAnsi="Palatino Linotype" w:cs="Times New Roman"/>
                <w:b w:val="0"/>
                <w:i w:val="0"/>
                <w:color w:val="auto"/>
                <w:sz w:val="16"/>
                <w:szCs w:val="16"/>
              </w:rPr>
              <w:t>Total de países que responden ambas encuestas</w:t>
            </w:r>
            <w:bookmarkEnd w:id="157"/>
            <w:bookmarkEnd w:id="158"/>
            <w:bookmarkEnd w:id="159"/>
            <w:bookmarkEnd w:id="160"/>
            <w:bookmarkEnd w:id="161"/>
            <w:bookmarkEnd w:id="162"/>
          </w:p>
        </w:tc>
        <w:tc>
          <w:tcPr>
            <w:tcW w:w="850" w:type="dxa"/>
            <w:vAlign w:val="center"/>
          </w:tcPr>
          <w:p w:rsidR="00C17B3D" w:rsidRPr="000217CB" w:rsidRDefault="00C17B3D" w:rsidP="00C17B3D">
            <w:pPr>
              <w:pStyle w:val="Ttulo3"/>
              <w:outlineLvl w:val="2"/>
              <w:rPr>
                <w:rStyle w:val="nfasissutil"/>
                <w:rFonts w:ascii="Palatino Linotype" w:hAnsi="Palatino Linotype" w:cs="Times New Roman"/>
                <w:b w:val="0"/>
                <w:i w:val="0"/>
                <w:color w:val="auto"/>
                <w:sz w:val="16"/>
                <w:szCs w:val="16"/>
              </w:rPr>
            </w:pPr>
            <w:bookmarkStart w:id="163" w:name="_Toc14865679"/>
            <w:bookmarkStart w:id="164" w:name="_Toc15311193"/>
            <w:bookmarkStart w:id="165" w:name="_Toc15312183"/>
            <w:bookmarkStart w:id="166" w:name="_Toc15383878"/>
            <w:bookmarkStart w:id="167" w:name="_Toc15384132"/>
            <w:bookmarkStart w:id="168" w:name="_Toc15553003"/>
            <w:r w:rsidRPr="000217CB">
              <w:rPr>
                <w:rStyle w:val="nfasissutil"/>
                <w:rFonts w:ascii="Palatino Linotype" w:hAnsi="Palatino Linotype" w:cs="Times New Roman"/>
                <w:b w:val="0"/>
                <w:i w:val="0"/>
                <w:color w:val="auto"/>
                <w:sz w:val="16"/>
                <w:szCs w:val="16"/>
              </w:rPr>
              <w:t>SUBE / HIGH</w:t>
            </w:r>
            <w:bookmarkEnd w:id="163"/>
            <w:bookmarkEnd w:id="164"/>
            <w:bookmarkEnd w:id="165"/>
            <w:bookmarkEnd w:id="166"/>
            <w:bookmarkEnd w:id="167"/>
            <w:bookmarkEnd w:id="168"/>
          </w:p>
        </w:tc>
        <w:tc>
          <w:tcPr>
            <w:tcW w:w="851" w:type="dxa"/>
            <w:vAlign w:val="center"/>
          </w:tcPr>
          <w:p w:rsidR="00C17B3D" w:rsidRPr="000217CB" w:rsidRDefault="00C17B3D" w:rsidP="00C17B3D">
            <w:pPr>
              <w:pStyle w:val="Ttulo3"/>
              <w:outlineLvl w:val="2"/>
              <w:rPr>
                <w:rStyle w:val="nfasissutil"/>
                <w:rFonts w:ascii="Palatino Linotype" w:hAnsi="Palatino Linotype" w:cs="Times New Roman"/>
                <w:b w:val="0"/>
                <w:i w:val="0"/>
                <w:color w:val="auto"/>
                <w:sz w:val="16"/>
                <w:szCs w:val="16"/>
              </w:rPr>
            </w:pPr>
            <w:bookmarkStart w:id="169" w:name="_Toc14865680"/>
            <w:bookmarkStart w:id="170" w:name="_Toc15311194"/>
            <w:bookmarkStart w:id="171" w:name="_Toc15312184"/>
            <w:bookmarkStart w:id="172" w:name="_Toc15383879"/>
            <w:bookmarkStart w:id="173" w:name="_Toc15384133"/>
            <w:bookmarkStart w:id="174" w:name="_Toc15553004"/>
            <w:r w:rsidRPr="000217CB">
              <w:rPr>
                <w:rStyle w:val="nfasissutil"/>
                <w:rFonts w:ascii="Palatino Linotype" w:hAnsi="Palatino Linotype" w:cs="Times New Roman"/>
                <w:b w:val="0"/>
                <w:i w:val="0"/>
                <w:color w:val="auto"/>
                <w:sz w:val="16"/>
                <w:szCs w:val="16"/>
              </w:rPr>
              <w:t>IGUAL /EQUAL</w:t>
            </w:r>
            <w:bookmarkEnd w:id="169"/>
            <w:bookmarkEnd w:id="170"/>
            <w:bookmarkEnd w:id="171"/>
            <w:bookmarkEnd w:id="172"/>
            <w:bookmarkEnd w:id="173"/>
            <w:bookmarkEnd w:id="174"/>
          </w:p>
        </w:tc>
        <w:tc>
          <w:tcPr>
            <w:tcW w:w="850" w:type="dxa"/>
            <w:vAlign w:val="center"/>
          </w:tcPr>
          <w:p w:rsidR="00C17B3D" w:rsidRPr="000217CB" w:rsidRDefault="00C17B3D" w:rsidP="00C17B3D">
            <w:pPr>
              <w:pStyle w:val="Ttulo3"/>
              <w:outlineLvl w:val="2"/>
              <w:rPr>
                <w:rStyle w:val="nfasissutil"/>
                <w:rFonts w:ascii="Palatino Linotype" w:hAnsi="Palatino Linotype" w:cs="Times New Roman"/>
                <w:b w:val="0"/>
                <w:i w:val="0"/>
                <w:color w:val="auto"/>
                <w:sz w:val="16"/>
                <w:szCs w:val="16"/>
              </w:rPr>
            </w:pPr>
            <w:bookmarkStart w:id="175" w:name="_Toc14865681"/>
            <w:bookmarkStart w:id="176" w:name="_Toc15311195"/>
            <w:bookmarkStart w:id="177" w:name="_Toc15312185"/>
            <w:bookmarkStart w:id="178" w:name="_Toc15383880"/>
            <w:bookmarkStart w:id="179" w:name="_Toc15384134"/>
            <w:bookmarkStart w:id="180" w:name="_Toc15553005"/>
            <w:r w:rsidRPr="000217CB">
              <w:rPr>
                <w:rStyle w:val="nfasissutil"/>
                <w:rFonts w:ascii="Palatino Linotype" w:hAnsi="Palatino Linotype" w:cs="Times New Roman"/>
                <w:b w:val="0"/>
                <w:i w:val="0"/>
                <w:color w:val="auto"/>
                <w:sz w:val="16"/>
                <w:szCs w:val="16"/>
              </w:rPr>
              <w:t>BAJA /LOW</w:t>
            </w:r>
            <w:bookmarkEnd w:id="175"/>
            <w:bookmarkEnd w:id="176"/>
            <w:bookmarkEnd w:id="177"/>
            <w:bookmarkEnd w:id="178"/>
            <w:bookmarkEnd w:id="179"/>
            <w:bookmarkEnd w:id="180"/>
          </w:p>
        </w:tc>
      </w:tr>
      <w:tr w:rsidR="00C17B3D" w:rsidRPr="000217CB" w:rsidTr="00C17B3D">
        <w:trPr>
          <w:trHeight w:val="255"/>
        </w:trPr>
        <w:tc>
          <w:tcPr>
            <w:tcW w:w="959" w:type="dxa"/>
            <w:vAlign w:val="center"/>
          </w:tcPr>
          <w:p w:rsidR="00C17B3D" w:rsidRPr="000217CB" w:rsidRDefault="00C17B3D" w:rsidP="00C17B3D">
            <w:pPr>
              <w:pStyle w:val="Ttulo3"/>
              <w:outlineLvl w:val="2"/>
              <w:rPr>
                <w:rStyle w:val="nfasissutil"/>
                <w:rFonts w:ascii="Palatino Linotype" w:hAnsi="Palatino Linotype" w:cs="Times New Roman"/>
                <w:b w:val="0"/>
                <w:i w:val="0"/>
                <w:color w:val="auto"/>
                <w:sz w:val="16"/>
                <w:szCs w:val="16"/>
              </w:rPr>
            </w:pPr>
            <w:bookmarkStart w:id="181" w:name="_Toc14865682"/>
            <w:bookmarkStart w:id="182" w:name="_Toc15311196"/>
            <w:bookmarkStart w:id="183" w:name="_Toc15312186"/>
            <w:bookmarkStart w:id="184" w:name="_Toc15383881"/>
            <w:bookmarkStart w:id="185" w:name="_Toc15384135"/>
            <w:bookmarkStart w:id="186" w:name="_Toc15553006"/>
            <w:r w:rsidRPr="000217CB">
              <w:rPr>
                <w:rStyle w:val="nfasissutil"/>
                <w:rFonts w:ascii="Palatino Linotype" w:hAnsi="Palatino Linotype" w:cs="Times New Roman"/>
                <w:b w:val="0"/>
                <w:i w:val="0"/>
                <w:color w:val="auto"/>
                <w:sz w:val="16"/>
                <w:szCs w:val="16"/>
              </w:rPr>
              <w:t>27 (100%)</w:t>
            </w:r>
            <w:bookmarkEnd w:id="181"/>
            <w:bookmarkEnd w:id="182"/>
            <w:bookmarkEnd w:id="183"/>
            <w:bookmarkEnd w:id="184"/>
            <w:bookmarkEnd w:id="185"/>
            <w:bookmarkEnd w:id="186"/>
          </w:p>
        </w:tc>
        <w:tc>
          <w:tcPr>
            <w:tcW w:w="850" w:type="dxa"/>
            <w:vAlign w:val="center"/>
          </w:tcPr>
          <w:p w:rsidR="00C17B3D" w:rsidRPr="000217CB" w:rsidRDefault="00C17B3D" w:rsidP="00C17B3D">
            <w:pPr>
              <w:pStyle w:val="Ttulo3"/>
              <w:jc w:val="center"/>
              <w:outlineLvl w:val="2"/>
              <w:rPr>
                <w:rStyle w:val="nfasissutil"/>
                <w:rFonts w:ascii="Palatino Linotype" w:hAnsi="Palatino Linotype" w:cs="Times New Roman"/>
                <w:b w:val="0"/>
                <w:i w:val="0"/>
                <w:color w:val="auto"/>
                <w:sz w:val="16"/>
                <w:szCs w:val="16"/>
              </w:rPr>
            </w:pPr>
            <w:bookmarkStart w:id="187" w:name="_Toc14865683"/>
            <w:bookmarkStart w:id="188" w:name="_Toc15311197"/>
            <w:bookmarkStart w:id="189" w:name="_Toc15312187"/>
            <w:bookmarkStart w:id="190" w:name="_Toc15383882"/>
            <w:bookmarkStart w:id="191" w:name="_Toc15384136"/>
            <w:bookmarkStart w:id="192" w:name="_Toc15553007"/>
            <w:r w:rsidRPr="000217CB">
              <w:rPr>
                <w:rStyle w:val="nfasissutil"/>
                <w:rFonts w:ascii="Palatino Linotype" w:hAnsi="Palatino Linotype" w:cs="Times New Roman"/>
                <w:b w:val="0"/>
                <w:i w:val="0"/>
                <w:color w:val="auto"/>
                <w:sz w:val="16"/>
                <w:szCs w:val="16"/>
              </w:rPr>
              <w:t>6 (22%)</w:t>
            </w:r>
            <w:bookmarkEnd w:id="187"/>
            <w:bookmarkEnd w:id="188"/>
            <w:bookmarkEnd w:id="189"/>
            <w:bookmarkEnd w:id="190"/>
            <w:bookmarkEnd w:id="191"/>
            <w:bookmarkEnd w:id="192"/>
          </w:p>
        </w:tc>
        <w:tc>
          <w:tcPr>
            <w:tcW w:w="851" w:type="dxa"/>
            <w:vAlign w:val="center"/>
          </w:tcPr>
          <w:p w:rsidR="00C17B3D" w:rsidRPr="000217CB" w:rsidRDefault="00C17B3D" w:rsidP="00C17B3D">
            <w:pPr>
              <w:pStyle w:val="Ttulo3"/>
              <w:jc w:val="center"/>
              <w:outlineLvl w:val="2"/>
              <w:rPr>
                <w:rStyle w:val="nfasissutil"/>
                <w:rFonts w:ascii="Palatino Linotype" w:hAnsi="Palatino Linotype" w:cs="Times New Roman"/>
                <w:b w:val="0"/>
                <w:i w:val="0"/>
                <w:color w:val="auto"/>
                <w:sz w:val="16"/>
                <w:szCs w:val="16"/>
              </w:rPr>
            </w:pPr>
            <w:bookmarkStart w:id="193" w:name="_Toc14865684"/>
            <w:bookmarkStart w:id="194" w:name="_Toc15311198"/>
            <w:bookmarkStart w:id="195" w:name="_Toc15312188"/>
            <w:bookmarkStart w:id="196" w:name="_Toc15383883"/>
            <w:bookmarkStart w:id="197" w:name="_Toc15384137"/>
            <w:bookmarkStart w:id="198" w:name="_Toc15553008"/>
            <w:r w:rsidRPr="000217CB">
              <w:rPr>
                <w:rStyle w:val="nfasissutil"/>
                <w:rFonts w:ascii="Palatino Linotype" w:hAnsi="Palatino Linotype" w:cs="Times New Roman"/>
                <w:b w:val="0"/>
                <w:i w:val="0"/>
                <w:color w:val="auto"/>
                <w:sz w:val="16"/>
                <w:szCs w:val="16"/>
              </w:rPr>
              <w:t>14 (52%)</w:t>
            </w:r>
            <w:bookmarkEnd w:id="193"/>
            <w:bookmarkEnd w:id="194"/>
            <w:bookmarkEnd w:id="195"/>
            <w:bookmarkEnd w:id="196"/>
            <w:bookmarkEnd w:id="197"/>
            <w:bookmarkEnd w:id="198"/>
          </w:p>
        </w:tc>
        <w:tc>
          <w:tcPr>
            <w:tcW w:w="850" w:type="dxa"/>
            <w:vAlign w:val="center"/>
          </w:tcPr>
          <w:p w:rsidR="00C17B3D" w:rsidRPr="000217CB" w:rsidRDefault="00C17B3D" w:rsidP="00C17B3D">
            <w:pPr>
              <w:pStyle w:val="Ttulo3"/>
              <w:jc w:val="center"/>
              <w:outlineLvl w:val="2"/>
              <w:rPr>
                <w:rStyle w:val="nfasissutil"/>
                <w:rFonts w:ascii="Palatino Linotype" w:hAnsi="Palatino Linotype" w:cs="Times New Roman"/>
                <w:b w:val="0"/>
                <w:i w:val="0"/>
                <w:color w:val="auto"/>
                <w:sz w:val="16"/>
                <w:szCs w:val="16"/>
              </w:rPr>
            </w:pPr>
            <w:bookmarkStart w:id="199" w:name="_Toc14865685"/>
            <w:bookmarkStart w:id="200" w:name="_Toc15311199"/>
            <w:bookmarkStart w:id="201" w:name="_Toc15312189"/>
            <w:bookmarkStart w:id="202" w:name="_Toc15383884"/>
            <w:bookmarkStart w:id="203" w:name="_Toc15384138"/>
            <w:bookmarkStart w:id="204" w:name="_Toc15553009"/>
            <w:r w:rsidRPr="000217CB">
              <w:rPr>
                <w:rStyle w:val="nfasissutil"/>
                <w:rFonts w:ascii="Palatino Linotype" w:hAnsi="Palatino Linotype" w:cs="Times New Roman"/>
                <w:b w:val="0"/>
                <w:i w:val="0"/>
                <w:color w:val="auto"/>
                <w:sz w:val="16"/>
                <w:szCs w:val="16"/>
              </w:rPr>
              <w:t>7 (26%)</w:t>
            </w:r>
            <w:bookmarkEnd w:id="199"/>
            <w:bookmarkEnd w:id="200"/>
            <w:bookmarkEnd w:id="201"/>
            <w:bookmarkEnd w:id="202"/>
            <w:bookmarkEnd w:id="203"/>
            <w:bookmarkEnd w:id="204"/>
          </w:p>
        </w:tc>
      </w:tr>
      <w:tr w:rsidR="00C17B3D" w:rsidRPr="000217CB" w:rsidTr="00C17B3D">
        <w:trPr>
          <w:trHeight w:val="255"/>
        </w:trPr>
        <w:tc>
          <w:tcPr>
            <w:tcW w:w="959" w:type="dxa"/>
            <w:tcBorders>
              <w:left w:val="single" w:sz="4" w:space="0" w:color="auto"/>
              <w:bottom w:val="single" w:sz="4" w:space="0" w:color="auto"/>
            </w:tcBorders>
            <w:vAlign w:val="center"/>
          </w:tcPr>
          <w:p w:rsidR="00C17B3D" w:rsidRPr="000217CB" w:rsidRDefault="00C17B3D" w:rsidP="00C17B3D">
            <w:pPr>
              <w:pStyle w:val="Ttulo3"/>
              <w:outlineLvl w:val="2"/>
              <w:rPr>
                <w:rStyle w:val="nfasissutil"/>
                <w:rFonts w:ascii="Palatino Linotype" w:hAnsi="Palatino Linotype" w:cs="Times New Roman"/>
                <w:b w:val="0"/>
                <w:i w:val="0"/>
                <w:color w:val="auto"/>
                <w:sz w:val="16"/>
                <w:szCs w:val="16"/>
              </w:rPr>
            </w:pPr>
            <w:bookmarkStart w:id="205" w:name="_Toc15383885"/>
            <w:bookmarkStart w:id="206" w:name="_Toc15384139"/>
            <w:bookmarkStart w:id="207" w:name="_Toc15553010"/>
            <w:proofErr w:type="spellStart"/>
            <w:r>
              <w:rPr>
                <w:rStyle w:val="nfasissutil"/>
                <w:rFonts w:ascii="Palatino Linotype" w:hAnsi="Palatino Linotype" w:cs="Times New Roman"/>
                <w:b w:val="0"/>
                <w:i w:val="0"/>
                <w:color w:val="auto"/>
                <w:sz w:val="16"/>
                <w:szCs w:val="16"/>
              </w:rPr>
              <w:t>Inf</w:t>
            </w:r>
            <w:proofErr w:type="spellEnd"/>
            <w:r>
              <w:rPr>
                <w:rStyle w:val="nfasissutil"/>
                <w:rFonts w:ascii="Palatino Linotype" w:hAnsi="Palatino Linotype" w:cs="Times New Roman"/>
                <w:b w:val="0"/>
                <w:i w:val="0"/>
                <w:color w:val="auto"/>
                <w:sz w:val="16"/>
                <w:szCs w:val="16"/>
              </w:rPr>
              <w:t xml:space="preserve"> y </w:t>
            </w:r>
            <w:proofErr w:type="spellStart"/>
            <w:r>
              <w:rPr>
                <w:rStyle w:val="nfasissutil"/>
                <w:rFonts w:ascii="Palatino Linotype" w:hAnsi="Palatino Linotype" w:cs="Times New Roman"/>
                <w:b w:val="0"/>
                <w:i w:val="0"/>
                <w:color w:val="auto"/>
                <w:sz w:val="16"/>
                <w:szCs w:val="16"/>
              </w:rPr>
              <w:t>Est.</w:t>
            </w:r>
            <w:bookmarkEnd w:id="205"/>
            <w:bookmarkEnd w:id="206"/>
            <w:bookmarkEnd w:id="207"/>
            <w:proofErr w:type="spellEnd"/>
            <w:r>
              <w:rPr>
                <w:rStyle w:val="nfasissutil"/>
                <w:rFonts w:ascii="Palatino Linotype" w:hAnsi="Palatino Linotype" w:cs="Times New Roman"/>
                <w:b w:val="0"/>
                <w:i w:val="0"/>
                <w:color w:val="auto"/>
                <w:sz w:val="16"/>
                <w:szCs w:val="16"/>
              </w:rPr>
              <w:t xml:space="preserve"> </w:t>
            </w:r>
          </w:p>
        </w:tc>
        <w:tc>
          <w:tcPr>
            <w:tcW w:w="1701" w:type="dxa"/>
            <w:gridSpan w:val="2"/>
            <w:shd w:val="clear" w:color="auto" w:fill="8DB3E2" w:themeFill="text2" w:themeFillTint="66"/>
            <w:vAlign w:val="center"/>
          </w:tcPr>
          <w:p w:rsidR="00C17B3D" w:rsidRPr="000217CB" w:rsidRDefault="00C17B3D" w:rsidP="00C17B3D">
            <w:pPr>
              <w:pStyle w:val="Ttulo3"/>
              <w:jc w:val="center"/>
              <w:outlineLvl w:val="2"/>
              <w:rPr>
                <w:rStyle w:val="nfasissutil"/>
                <w:rFonts w:ascii="Palatino Linotype" w:hAnsi="Palatino Linotype" w:cs="Times New Roman"/>
                <w:b w:val="0"/>
                <w:i w:val="0"/>
                <w:color w:val="auto"/>
                <w:sz w:val="16"/>
                <w:szCs w:val="16"/>
              </w:rPr>
            </w:pPr>
            <w:bookmarkStart w:id="208" w:name="_Toc14865686"/>
            <w:bookmarkStart w:id="209" w:name="_Toc15311200"/>
            <w:bookmarkStart w:id="210" w:name="_Toc15312190"/>
            <w:bookmarkStart w:id="211" w:name="_Toc15383886"/>
            <w:bookmarkStart w:id="212" w:name="_Toc15384140"/>
            <w:bookmarkStart w:id="213" w:name="_Toc15553011"/>
            <w:r w:rsidRPr="000217CB">
              <w:rPr>
                <w:rStyle w:val="nfasissutil"/>
                <w:rFonts w:ascii="Palatino Linotype" w:hAnsi="Palatino Linotype" w:cs="Times New Roman"/>
                <w:b w:val="0"/>
                <w:i w:val="0"/>
                <w:color w:val="auto"/>
                <w:sz w:val="16"/>
                <w:szCs w:val="16"/>
              </w:rPr>
              <w:t>Presentación positiva 74%</w:t>
            </w:r>
            <w:bookmarkEnd w:id="208"/>
            <w:bookmarkEnd w:id="209"/>
            <w:bookmarkEnd w:id="210"/>
            <w:bookmarkEnd w:id="211"/>
            <w:bookmarkEnd w:id="212"/>
            <w:bookmarkEnd w:id="213"/>
            <w:r w:rsidRPr="000217CB">
              <w:rPr>
                <w:rStyle w:val="nfasissutil"/>
                <w:rFonts w:ascii="Palatino Linotype" w:hAnsi="Palatino Linotype" w:cs="Times New Roman"/>
                <w:b w:val="0"/>
                <w:i w:val="0"/>
                <w:color w:val="auto"/>
                <w:sz w:val="16"/>
                <w:szCs w:val="16"/>
              </w:rPr>
              <w:t xml:space="preserve"> </w:t>
            </w:r>
          </w:p>
        </w:tc>
        <w:tc>
          <w:tcPr>
            <w:tcW w:w="850" w:type="dxa"/>
            <w:shd w:val="clear" w:color="auto" w:fill="C6D9F1" w:themeFill="text2" w:themeFillTint="33"/>
            <w:vAlign w:val="center"/>
          </w:tcPr>
          <w:p w:rsidR="00C17B3D" w:rsidRPr="000217CB" w:rsidRDefault="00C17B3D" w:rsidP="00C17B3D">
            <w:pPr>
              <w:pStyle w:val="Ttulo3"/>
              <w:jc w:val="center"/>
              <w:outlineLvl w:val="2"/>
              <w:rPr>
                <w:rStyle w:val="nfasissutil"/>
                <w:rFonts w:ascii="Palatino Linotype" w:hAnsi="Palatino Linotype" w:cs="Times New Roman"/>
                <w:b w:val="0"/>
                <w:i w:val="0"/>
                <w:color w:val="auto"/>
                <w:sz w:val="16"/>
                <w:szCs w:val="16"/>
              </w:rPr>
            </w:pPr>
            <w:bookmarkStart w:id="214" w:name="_Toc14865687"/>
            <w:bookmarkStart w:id="215" w:name="_Toc15311201"/>
            <w:bookmarkStart w:id="216" w:name="_Toc15312191"/>
            <w:bookmarkStart w:id="217" w:name="_Toc15383887"/>
            <w:bookmarkStart w:id="218" w:name="_Toc15384141"/>
            <w:bookmarkStart w:id="219" w:name="_Toc15553012"/>
            <w:r w:rsidRPr="000217CB">
              <w:rPr>
                <w:rStyle w:val="nfasissutil"/>
                <w:rFonts w:ascii="Palatino Linotype" w:hAnsi="Palatino Linotype" w:cs="Times New Roman"/>
                <w:b w:val="0"/>
                <w:i w:val="0"/>
                <w:color w:val="auto"/>
                <w:sz w:val="16"/>
                <w:szCs w:val="16"/>
              </w:rPr>
              <w:t>Presentación negativa 26%</w:t>
            </w:r>
            <w:bookmarkEnd w:id="214"/>
            <w:bookmarkEnd w:id="215"/>
            <w:bookmarkEnd w:id="216"/>
            <w:bookmarkEnd w:id="217"/>
            <w:bookmarkEnd w:id="218"/>
            <w:bookmarkEnd w:id="219"/>
          </w:p>
        </w:tc>
      </w:tr>
    </w:tbl>
    <w:p w:rsidR="00F85D31" w:rsidRDefault="00F85D31" w:rsidP="0021795D">
      <w:pPr>
        <w:jc w:val="both"/>
        <w:rPr>
          <w:rFonts w:ascii="Palatino Linotype" w:hAnsi="Palatino Linotype" w:cs="Times New Roman"/>
          <w:sz w:val="24"/>
          <w:szCs w:val="24"/>
        </w:rPr>
      </w:pPr>
    </w:p>
    <w:p w:rsidR="00EC1071" w:rsidRDefault="00EC1071" w:rsidP="0021795D">
      <w:pPr>
        <w:jc w:val="both"/>
        <w:rPr>
          <w:rFonts w:ascii="Palatino Linotype" w:hAnsi="Palatino Linotype" w:cs="Times New Roman"/>
          <w:sz w:val="24"/>
          <w:szCs w:val="24"/>
        </w:rPr>
      </w:pPr>
    </w:p>
    <w:p w:rsidR="00EC1071" w:rsidRDefault="00EC1071" w:rsidP="0021795D">
      <w:pPr>
        <w:jc w:val="both"/>
        <w:rPr>
          <w:rFonts w:ascii="Palatino Linotype" w:hAnsi="Palatino Linotype" w:cs="Times New Roman"/>
          <w:sz w:val="24"/>
          <w:szCs w:val="24"/>
        </w:rPr>
      </w:pPr>
    </w:p>
    <w:p w:rsidR="00EC1071" w:rsidRDefault="00EC1071" w:rsidP="0021795D">
      <w:pPr>
        <w:jc w:val="both"/>
        <w:rPr>
          <w:rFonts w:ascii="Palatino Linotype" w:hAnsi="Palatino Linotype" w:cs="Times New Roman"/>
          <w:sz w:val="24"/>
          <w:szCs w:val="24"/>
        </w:rPr>
      </w:pPr>
    </w:p>
    <w:p w:rsidR="00EC1071" w:rsidRDefault="00EC1071" w:rsidP="0021795D">
      <w:pPr>
        <w:jc w:val="both"/>
        <w:rPr>
          <w:rFonts w:ascii="Palatino Linotype" w:hAnsi="Palatino Linotype" w:cs="Times New Roman"/>
          <w:sz w:val="24"/>
          <w:szCs w:val="24"/>
        </w:rPr>
      </w:pPr>
    </w:p>
    <w:p w:rsidR="00C17B3D" w:rsidRDefault="00C17B3D" w:rsidP="0021795D">
      <w:pPr>
        <w:jc w:val="both"/>
        <w:rPr>
          <w:rFonts w:ascii="Palatino Linotype" w:hAnsi="Palatino Linotype" w:cs="Times New Roman"/>
          <w:sz w:val="24"/>
          <w:szCs w:val="24"/>
        </w:rPr>
      </w:pPr>
    </w:p>
    <w:p w:rsidR="00C17B3D" w:rsidRDefault="00C17B3D" w:rsidP="0021795D">
      <w:pPr>
        <w:jc w:val="both"/>
        <w:rPr>
          <w:rFonts w:ascii="Palatino Linotype" w:hAnsi="Palatino Linotype" w:cs="Times New Roman"/>
          <w:sz w:val="24"/>
          <w:szCs w:val="24"/>
        </w:rPr>
      </w:pPr>
    </w:p>
    <w:p w:rsidR="00C17B3D" w:rsidRDefault="00C17B3D" w:rsidP="0021795D">
      <w:pPr>
        <w:jc w:val="both"/>
        <w:rPr>
          <w:rFonts w:ascii="Palatino Linotype" w:hAnsi="Palatino Linotype" w:cs="Times New Roman"/>
          <w:sz w:val="24"/>
          <w:szCs w:val="24"/>
        </w:rPr>
      </w:pPr>
    </w:p>
    <w:p w:rsidR="00C17B3D" w:rsidRDefault="00C17B3D" w:rsidP="0021795D">
      <w:pPr>
        <w:jc w:val="both"/>
        <w:rPr>
          <w:rFonts w:ascii="Palatino Linotype" w:hAnsi="Palatino Linotype" w:cs="Times New Roman"/>
          <w:sz w:val="24"/>
          <w:szCs w:val="24"/>
        </w:rPr>
      </w:pPr>
    </w:p>
    <w:p w:rsidR="00C17B3D" w:rsidRPr="00B061F0" w:rsidRDefault="00C17B3D" w:rsidP="0021795D">
      <w:pPr>
        <w:jc w:val="both"/>
        <w:rPr>
          <w:rFonts w:ascii="Palatino Linotype" w:hAnsi="Palatino Linotype" w:cs="Times New Roman"/>
          <w:b/>
          <w:sz w:val="24"/>
          <w:szCs w:val="24"/>
        </w:rPr>
      </w:pPr>
    </w:p>
    <w:p w:rsidR="00C17B3D" w:rsidRDefault="00C17B3D" w:rsidP="0021795D">
      <w:pPr>
        <w:jc w:val="both"/>
        <w:rPr>
          <w:rFonts w:ascii="Palatino Linotype" w:hAnsi="Palatino Linotype" w:cs="Times New Roman"/>
          <w:sz w:val="24"/>
          <w:szCs w:val="24"/>
        </w:rPr>
      </w:pPr>
    </w:p>
    <w:p w:rsidR="00174FB1" w:rsidRPr="00F85D31" w:rsidRDefault="00174FB1" w:rsidP="0021795D">
      <w:pPr>
        <w:jc w:val="both"/>
        <w:rPr>
          <w:rFonts w:ascii="Palatino Linotype" w:hAnsi="Palatino Linotype" w:cs="Times New Roman"/>
          <w:sz w:val="24"/>
          <w:szCs w:val="24"/>
        </w:rPr>
      </w:pPr>
      <w:r w:rsidRPr="00D95C9D">
        <w:rPr>
          <w:rFonts w:ascii="Palatino Linotype" w:hAnsi="Palatino Linotype" w:cs="Times New Roman"/>
          <w:sz w:val="24"/>
          <w:szCs w:val="24"/>
        </w:rPr>
        <w:t>La va</w:t>
      </w:r>
      <w:r w:rsidR="00B061F0">
        <w:rPr>
          <w:rFonts w:ascii="Palatino Linotype" w:hAnsi="Palatino Linotype" w:cs="Times New Roman"/>
          <w:sz w:val="24"/>
          <w:szCs w:val="24"/>
        </w:rPr>
        <w:t xml:space="preserve">riabilidad entre el componente </w:t>
      </w:r>
      <w:r w:rsidR="00B061F0" w:rsidRPr="00B061F0">
        <w:rPr>
          <w:rFonts w:ascii="Palatino Linotype" w:hAnsi="Palatino Linotype" w:cs="Times New Roman"/>
          <w:b/>
          <w:sz w:val="24"/>
          <w:szCs w:val="24"/>
        </w:rPr>
        <w:t>I</w:t>
      </w:r>
      <w:r w:rsidRPr="00B061F0">
        <w:rPr>
          <w:rFonts w:ascii="Palatino Linotype" w:hAnsi="Palatino Linotype" w:cs="Times New Roman"/>
          <w:b/>
          <w:sz w:val="24"/>
          <w:szCs w:val="24"/>
        </w:rPr>
        <w:t>nf</w:t>
      </w:r>
      <w:r w:rsidR="00B061F0" w:rsidRPr="00B061F0">
        <w:rPr>
          <w:rFonts w:ascii="Palatino Linotype" w:hAnsi="Palatino Linotype" w:cs="Times New Roman"/>
          <w:b/>
          <w:sz w:val="24"/>
          <w:szCs w:val="24"/>
        </w:rPr>
        <w:t>ormación y E</w:t>
      </w:r>
      <w:r w:rsidRPr="00B061F0">
        <w:rPr>
          <w:rFonts w:ascii="Palatino Linotype" w:hAnsi="Palatino Linotype" w:cs="Times New Roman"/>
          <w:b/>
          <w:sz w:val="24"/>
          <w:szCs w:val="24"/>
        </w:rPr>
        <w:t>stándares</w:t>
      </w:r>
      <w:r w:rsidRPr="00D95C9D">
        <w:rPr>
          <w:rFonts w:ascii="Palatino Linotype" w:hAnsi="Palatino Linotype" w:cs="Times New Roman"/>
          <w:sz w:val="24"/>
          <w:szCs w:val="24"/>
        </w:rPr>
        <w:t xml:space="preserve"> IDE 2018- 2019 se</w:t>
      </w:r>
      <w:r w:rsidR="00591FA3">
        <w:rPr>
          <w:rFonts w:ascii="Palatino Linotype" w:hAnsi="Palatino Linotype" w:cs="Times New Roman"/>
          <w:sz w:val="24"/>
          <w:szCs w:val="24"/>
        </w:rPr>
        <w:t xml:space="preserve"> presenta positivo, ya que un 52</w:t>
      </w:r>
      <w:r w:rsidRPr="00D95C9D">
        <w:rPr>
          <w:rFonts w:ascii="Palatino Linotype" w:hAnsi="Palatino Linotype" w:cs="Times New Roman"/>
          <w:sz w:val="24"/>
          <w:szCs w:val="24"/>
        </w:rPr>
        <w:t>% de la muestra se mantuvo con igual valor, representando a 14 países de un total de 27 que responde amba</w:t>
      </w:r>
      <w:r w:rsidR="007B65E0" w:rsidRPr="00D95C9D">
        <w:rPr>
          <w:rFonts w:ascii="Palatino Linotype" w:hAnsi="Palatino Linotype" w:cs="Times New Roman"/>
          <w:sz w:val="24"/>
          <w:szCs w:val="24"/>
        </w:rPr>
        <w:t>s encuestas</w:t>
      </w:r>
      <w:r w:rsidR="008A2F8D">
        <w:rPr>
          <w:rFonts w:ascii="Palatino Linotype" w:hAnsi="Palatino Linotype" w:cs="Times New Roman"/>
          <w:sz w:val="24"/>
          <w:szCs w:val="24"/>
        </w:rPr>
        <w:t>. Mientras que un 22</w:t>
      </w:r>
      <w:r w:rsidRPr="00D95C9D">
        <w:rPr>
          <w:rFonts w:ascii="Palatino Linotype" w:hAnsi="Palatino Linotype" w:cs="Times New Roman"/>
          <w:sz w:val="24"/>
          <w:szCs w:val="24"/>
        </w:rPr>
        <w:t>%</w:t>
      </w:r>
      <w:r w:rsidR="00F652A4">
        <w:rPr>
          <w:rFonts w:ascii="Palatino Linotype" w:hAnsi="Palatino Linotype" w:cs="Times New Roman"/>
          <w:sz w:val="24"/>
          <w:szCs w:val="24"/>
        </w:rPr>
        <w:t xml:space="preserve"> (6 países)</w:t>
      </w:r>
      <w:r w:rsidRPr="00D95C9D">
        <w:rPr>
          <w:rFonts w:ascii="Palatino Linotype" w:hAnsi="Palatino Linotype" w:cs="Times New Roman"/>
          <w:sz w:val="24"/>
          <w:szCs w:val="24"/>
        </w:rPr>
        <w:t xml:space="preserve"> de la muestra sube</w:t>
      </w:r>
      <w:r w:rsidR="00F652A4">
        <w:rPr>
          <w:rFonts w:ascii="Palatino Linotype" w:hAnsi="Palatino Linotype" w:cs="Times New Roman"/>
          <w:sz w:val="24"/>
          <w:szCs w:val="24"/>
        </w:rPr>
        <w:t>n</w:t>
      </w:r>
      <w:r w:rsidRPr="00D95C9D">
        <w:rPr>
          <w:rFonts w:ascii="Palatino Linotype" w:hAnsi="Palatino Linotype" w:cs="Times New Roman"/>
          <w:sz w:val="24"/>
          <w:szCs w:val="24"/>
        </w:rPr>
        <w:t xml:space="preserve">. </w:t>
      </w:r>
      <w:r w:rsidR="00B061F0">
        <w:rPr>
          <w:rFonts w:ascii="Palatino Linotype" w:hAnsi="Palatino Linotype" w:cs="Times New Roman"/>
          <w:sz w:val="24"/>
          <w:szCs w:val="24"/>
        </w:rPr>
        <w:t>Es decir que</w:t>
      </w:r>
      <w:r w:rsidR="00F652A4">
        <w:rPr>
          <w:rFonts w:ascii="Palatino Linotype" w:hAnsi="Palatino Linotype" w:cs="Times New Roman"/>
          <w:sz w:val="24"/>
          <w:szCs w:val="24"/>
        </w:rPr>
        <w:t xml:space="preserve"> </w:t>
      </w:r>
      <w:r w:rsidR="008A2F8D">
        <w:rPr>
          <w:rFonts w:ascii="Palatino Linotype" w:hAnsi="Palatino Linotype" w:cs="Times New Roman"/>
          <w:sz w:val="24"/>
          <w:szCs w:val="24"/>
        </w:rPr>
        <w:t>20 países</w:t>
      </w:r>
      <w:r w:rsidR="00B061F0">
        <w:rPr>
          <w:rFonts w:ascii="Palatino Linotype" w:hAnsi="Palatino Linotype" w:cs="Times New Roman"/>
          <w:sz w:val="24"/>
          <w:szCs w:val="24"/>
        </w:rPr>
        <w:t xml:space="preserve"> se </w:t>
      </w:r>
      <w:r w:rsidR="00F652A4">
        <w:rPr>
          <w:rFonts w:ascii="Palatino Linotype" w:hAnsi="Palatino Linotype" w:cs="Times New Roman"/>
          <w:sz w:val="24"/>
          <w:szCs w:val="24"/>
        </w:rPr>
        <w:t>mantienen</w:t>
      </w:r>
      <w:r w:rsidR="00B061F0">
        <w:rPr>
          <w:rFonts w:ascii="Palatino Linotype" w:hAnsi="Palatino Linotype" w:cs="Times New Roman"/>
          <w:sz w:val="24"/>
          <w:szCs w:val="24"/>
        </w:rPr>
        <w:t xml:space="preserve"> positivamente respecto a este componente</w:t>
      </w:r>
      <w:r w:rsidR="008A2F8D">
        <w:rPr>
          <w:rFonts w:ascii="Palatino Linotype" w:hAnsi="Palatino Linotype" w:cs="Times New Roman"/>
          <w:sz w:val="24"/>
          <w:szCs w:val="24"/>
        </w:rPr>
        <w:t xml:space="preserve"> (representando un 71</w:t>
      </w:r>
      <w:r w:rsidRPr="00D95C9D">
        <w:rPr>
          <w:rFonts w:ascii="Palatino Linotype" w:hAnsi="Palatino Linotype" w:cs="Times New Roman"/>
          <w:sz w:val="24"/>
          <w:szCs w:val="24"/>
        </w:rPr>
        <w:t>% de la muestra entre los que se mantuvieron igual y los que subieron) y tan solo 7 bajaron (</w:t>
      </w:r>
      <w:r w:rsidR="00AF011A">
        <w:rPr>
          <w:rFonts w:ascii="Palatino Linotype" w:hAnsi="Palatino Linotype" w:cs="Times New Roman"/>
          <w:sz w:val="24"/>
          <w:szCs w:val="24"/>
        </w:rPr>
        <w:t xml:space="preserve">representando al </w:t>
      </w:r>
      <w:r w:rsidR="007B65E0" w:rsidRPr="00D95C9D">
        <w:rPr>
          <w:rFonts w:ascii="Palatino Linotype" w:hAnsi="Palatino Linotype" w:cs="Times New Roman"/>
          <w:sz w:val="24"/>
          <w:szCs w:val="24"/>
        </w:rPr>
        <w:t xml:space="preserve"> 26</w:t>
      </w:r>
      <w:r w:rsidRPr="00D95C9D">
        <w:rPr>
          <w:rFonts w:ascii="Palatino Linotype" w:hAnsi="Palatino Linotype" w:cs="Times New Roman"/>
          <w:sz w:val="24"/>
          <w:szCs w:val="24"/>
        </w:rPr>
        <w:t xml:space="preserve">% </w:t>
      </w:r>
      <w:r w:rsidR="00AF011A">
        <w:rPr>
          <w:rFonts w:ascii="Palatino Linotype" w:hAnsi="Palatino Linotype" w:cs="Times New Roman"/>
          <w:sz w:val="24"/>
          <w:szCs w:val="24"/>
        </w:rPr>
        <w:t>de la muestra</w:t>
      </w:r>
      <w:r w:rsidRPr="00D95C9D">
        <w:rPr>
          <w:rFonts w:ascii="Palatino Linotype" w:hAnsi="Palatino Linotype" w:cs="Times New Roman"/>
          <w:sz w:val="24"/>
          <w:szCs w:val="24"/>
        </w:rPr>
        <w:t xml:space="preserve">). </w:t>
      </w:r>
    </w:p>
    <w:p w:rsidR="004F3A62" w:rsidRDefault="004F3A62" w:rsidP="007634C1">
      <w:pPr>
        <w:pStyle w:val="Ttulo3"/>
        <w:rPr>
          <w:rStyle w:val="nfasissutil"/>
          <w:rFonts w:ascii="Palatino Linotype" w:eastAsia="Arial" w:hAnsi="Palatino Linotype" w:cs="Times New Roman"/>
          <w:b w:val="0"/>
          <w:bCs w:val="0"/>
          <w:sz w:val="24"/>
          <w:szCs w:val="24"/>
        </w:rPr>
      </w:pPr>
    </w:p>
    <w:p w:rsidR="003B3A23" w:rsidRPr="008E5980" w:rsidRDefault="00552708" w:rsidP="0039210A">
      <w:pPr>
        <w:pStyle w:val="Subttulo"/>
        <w:jc w:val="both"/>
        <w:outlineLvl w:val="2"/>
        <w:rPr>
          <w:rStyle w:val="nfasissutil"/>
          <w:rFonts w:ascii="Palatino Linotype" w:hAnsi="Palatino Linotype"/>
          <w:i/>
          <w:iCs/>
          <w:color w:val="4F81BD" w:themeColor="accent1"/>
        </w:rPr>
      </w:pPr>
      <w:bookmarkStart w:id="220" w:name="_Toc15553013"/>
      <w:r>
        <w:rPr>
          <w:rStyle w:val="nfasissutil"/>
          <w:rFonts w:ascii="Palatino Linotype" w:hAnsi="Palatino Linotype"/>
          <w:i/>
          <w:iCs/>
          <w:color w:val="4F81BD" w:themeColor="accent1"/>
        </w:rPr>
        <w:t>6.3d</w:t>
      </w:r>
      <w:r w:rsidR="003B3A23" w:rsidRPr="008E5980">
        <w:rPr>
          <w:rStyle w:val="nfasissutil"/>
          <w:rFonts w:ascii="Palatino Linotype" w:hAnsi="Palatino Linotype"/>
          <w:i/>
          <w:iCs/>
          <w:color w:val="4F81BD" w:themeColor="accent1"/>
        </w:rPr>
        <w:t xml:space="preserve"> Análisis comparativo</w:t>
      </w:r>
      <w:r w:rsidR="0093476D" w:rsidRPr="008E5980">
        <w:rPr>
          <w:rStyle w:val="nfasissutil"/>
          <w:rFonts w:ascii="Palatino Linotype" w:hAnsi="Palatino Linotype"/>
          <w:i/>
          <w:iCs/>
          <w:color w:val="4F81BD" w:themeColor="accent1"/>
        </w:rPr>
        <w:t xml:space="preserve"> de resultados</w:t>
      </w:r>
      <w:r w:rsidR="002E3D41" w:rsidRPr="008E5980">
        <w:rPr>
          <w:rStyle w:val="nfasissutil"/>
          <w:rFonts w:ascii="Palatino Linotype" w:hAnsi="Palatino Linotype"/>
          <w:i/>
          <w:iCs/>
          <w:color w:val="4F81BD" w:themeColor="accent1"/>
        </w:rPr>
        <w:t xml:space="preserve"> general</w:t>
      </w:r>
      <w:r w:rsidR="00B611ED" w:rsidRPr="008E5980">
        <w:rPr>
          <w:rStyle w:val="nfasissutil"/>
          <w:rFonts w:ascii="Palatino Linotype" w:hAnsi="Palatino Linotype"/>
          <w:i/>
          <w:iCs/>
          <w:color w:val="4F81BD" w:themeColor="accent1"/>
        </w:rPr>
        <w:t>es</w:t>
      </w:r>
      <w:r w:rsidR="003B3A23" w:rsidRPr="008E5980">
        <w:rPr>
          <w:rStyle w:val="nfasissutil"/>
          <w:rFonts w:ascii="Palatino Linotype" w:hAnsi="Palatino Linotype"/>
          <w:i/>
          <w:iCs/>
          <w:color w:val="4F81BD" w:themeColor="accent1"/>
        </w:rPr>
        <w:t xml:space="preserve"> por componente: Tecnología</w:t>
      </w:r>
      <w:bookmarkEnd w:id="220"/>
      <w:r w:rsidR="003B3A23" w:rsidRPr="008E5980">
        <w:rPr>
          <w:rStyle w:val="nfasissutil"/>
          <w:rFonts w:ascii="Palatino Linotype" w:hAnsi="Palatino Linotype"/>
          <w:i/>
          <w:iCs/>
          <w:color w:val="4F81BD" w:themeColor="accent1"/>
        </w:rPr>
        <w:t xml:space="preserve"> </w:t>
      </w:r>
    </w:p>
    <w:p w:rsidR="0025350D" w:rsidRPr="00D95C9D" w:rsidRDefault="00D85F44" w:rsidP="0025350D">
      <w:pPr>
        <w:rPr>
          <w:rFonts w:ascii="Palatino Linotype" w:hAnsi="Palatino Linotype"/>
          <w:sz w:val="24"/>
          <w:szCs w:val="24"/>
        </w:rPr>
      </w:pPr>
      <w:r>
        <w:rPr>
          <w:rFonts w:ascii="Palatino Linotype" w:hAnsi="Palatino Linotype"/>
          <w:noProof/>
          <w:sz w:val="24"/>
          <w:szCs w:val="24"/>
          <w:lang w:eastAsia="es-CL"/>
        </w:rPr>
        <w:drawing>
          <wp:anchor distT="0" distB="0" distL="114300" distR="114300" simplePos="0" relativeHeight="251669504" behindDoc="0" locked="0" layoutInCell="1" allowOverlap="1">
            <wp:simplePos x="0" y="0"/>
            <wp:positionH relativeFrom="column">
              <wp:posOffset>-22860</wp:posOffset>
            </wp:positionH>
            <wp:positionV relativeFrom="paragraph">
              <wp:posOffset>120015</wp:posOffset>
            </wp:positionV>
            <wp:extent cx="3044825" cy="2456815"/>
            <wp:effectExtent l="0" t="0" r="0" b="0"/>
            <wp:wrapSquare wrapText="bothSides"/>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tbl>
      <w:tblPr>
        <w:tblStyle w:val="Tablaconcuadrcula"/>
        <w:tblpPr w:leftFromText="141" w:rightFromText="141" w:vertAnchor="text" w:horzAnchor="margin" w:tblpXSpec="right" w:tblpY="133"/>
        <w:tblW w:w="0" w:type="auto"/>
        <w:tblLayout w:type="fixed"/>
        <w:tblLook w:val="04A0"/>
      </w:tblPr>
      <w:tblGrid>
        <w:gridCol w:w="1101"/>
        <w:gridCol w:w="708"/>
        <w:gridCol w:w="993"/>
        <w:gridCol w:w="992"/>
      </w:tblGrid>
      <w:tr w:rsidR="006F1EB3" w:rsidRPr="00F85D31" w:rsidTr="006F1EB3">
        <w:trPr>
          <w:trHeight w:val="588"/>
        </w:trPr>
        <w:tc>
          <w:tcPr>
            <w:tcW w:w="1101" w:type="dxa"/>
            <w:vAlign w:val="center"/>
          </w:tcPr>
          <w:p w:rsidR="006F1EB3" w:rsidRPr="00F85D31" w:rsidRDefault="006F1EB3" w:rsidP="006F1EB3">
            <w:pPr>
              <w:pStyle w:val="Ttulo3"/>
              <w:outlineLvl w:val="2"/>
              <w:rPr>
                <w:rStyle w:val="nfasissutil"/>
                <w:rFonts w:ascii="Palatino Linotype" w:hAnsi="Palatino Linotype" w:cs="Times New Roman"/>
                <w:b w:val="0"/>
                <w:i w:val="0"/>
                <w:color w:val="auto"/>
                <w:sz w:val="16"/>
                <w:szCs w:val="16"/>
              </w:rPr>
            </w:pPr>
            <w:bookmarkStart w:id="221" w:name="_Toc14865688"/>
            <w:bookmarkStart w:id="222" w:name="_Toc15312193"/>
            <w:bookmarkStart w:id="223" w:name="_Toc15383890"/>
            <w:bookmarkStart w:id="224" w:name="_Toc15384144"/>
            <w:bookmarkStart w:id="225" w:name="_Toc15553014"/>
            <w:r w:rsidRPr="00F85D31">
              <w:rPr>
                <w:rStyle w:val="nfasissutil"/>
                <w:rFonts w:ascii="Palatino Linotype" w:hAnsi="Palatino Linotype" w:cs="Times New Roman"/>
                <w:b w:val="0"/>
                <w:i w:val="0"/>
                <w:color w:val="auto"/>
                <w:sz w:val="16"/>
                <w:szCs w:val="16"/>
              </w:rPr>
              <w:t>Total de países que responden ambas encuestas</w:t>
            </w:r>
            <w:bookmarkEnd w:id="221"/>
            <w:bookmarkEnd w:id="222"/>
            <w:bookmarkEnd w:id="223"/>
            <w:bookmarkEnd w:id="224"/>
            <w:bookmarkEnd w:id="225"/>
          </w:p>
        </w:tc>
        <w:tc>
          <w:tcPr>
            <w:tcW w:w="708" w:type="dxa"/>
            <w:vAlign w:val="center"/>
          </w:tcPr>
          <w:p w:rsidR="006F1EB3" w:rsidRPr="00F85D31" w:rsidRDefault="006F1EB3" w:rsidP="006F1EB3">
            <w:pPr>
              <w:pStyle w:val="Ttulo3"/>
              <w:outlineLvl w:val="2"/>
              <w:rPr>
                <w:rStyle w:val="nfasissutil"/>
                <w:rFonts w:ascii="Palatino Linotype" w:hAnsi="Palatino Linotype" w:cs="Times New Roman"/>
                <w:b w:val="0"/>
                <w:i w:val="0"/>
                <w:color w:val="auto"/>
                <w:sz w:val="16"/>
                <w:szCs w:val="16"/>
              </w:rPr>
            </w:pPr>
            <w:bookmarkStart w:id="226" w:name="_Toc14865689"/>
            <w:bookmarkStart w:id="227" w:name="_Toc15311204"/>
            <w:bookmarkStart w:id="228" w:name="_Toc15312194"/>
            <w:bookmarkStart w:id="229" w:name="_Toc15383891"/>
            <w:bookmarkStart w:id="230" w:name="_Toc15384145"/>
            <w:bookmarkStart w:id="231" w:name="_Toc15553015"/>
            <w:r w:rsidRPr="00F85D31">
              <w:rPr>
                <w:rStyle w:val="nfasissutil"/>
                <w:rFonts w:ascii="Palatino Linotype" w:hAnsi="Palatino Linotype" w:cs="Times New Roman"/>
                <w:b w:val="0"/>
                <w:i w:val="0"/>
                <w:color w:val="auto"/>
                <w:sz w:val="16"/>
                <w:szCs w:val="16"/>
              </w:rPr>
              <w:t>SUBE / HIGH</w:t>
            </w:r>
            <w:bookmarkEnd w:id="226"/>
            <w:bookmarkEnd w:id="227"/>
            <w:bookmarkEnd w:id="228"/>
            <w:bookmarkEnd w:id="229"/>
            <w:bookmarkEnd w:id="230"/>
            <w:bookmarkEnd w:id="231"/>
          </w:p>
        </w:tc>
        <w:tc>
          <w:tcPr>
            <w:tcW w:w="993" w:type="dxa"/>
            <w:vAlign w:val="center"/>
          </w:tcPr>
          <w:p w:rsidR="006F1EB3" w:rsidRPr="00F85D31" w:rsidRDefault="006F1EB3" w:rsidP="006F1EB3">
            <w:pPr>
              <w:pStyle w:val="Ttulo3"/>
              <w:outlineLvl w:val="2"/>
              <w:rPr>
                <w:rStyle w:val="nfasissutil"/>
                <w:rFonts w:ascii="Palatino Linotype" w:hAnsi="Palatino Linotype" w:cs="Times New Roman"/>
                <w:b w:val="0"/>
                <w:i w:val="0"/>
                <w:color w:val="auto"/>
                <w:sz w:val="16"/>
                <w:szCs w:val="16"/>
              </w:rPr>
            </w:pPr>
            <w:bookmarkStart w:id="232" w:name="_Toc14865690"/>
            <w:bookmarkStart w:id="233" w:name="_Toc15311205"/>
            <w:bookmarkStart w:id="234" w:name="_Toc15312195"/>
            <w:bookmarkStart w:id="235" w:name="_Toc15383892"/>
            <w:bookmarkStart w:id="236" w:name="_Toc15384146"/>
            <w:bookmarkStart w:id="237" w:name="_Toc15553016"/>
            <w:r w:rsidRPr="00F85D31">
              <w:rPr>
                <w:rStyle w:val="nfasissutil"/>
                <w:rFonts w:ascii="Palatino Linotype" w:hAnsi="Palatino Linotype" w:cs="Times New Roman"/>
                <w:b w:val="0"/>
                <w:i w:val="0"/>
                <w:color w:val="auto"/>
                <w:sz w:val="16"/>
                <w:szCs w:val="16"/>
              </w:rPr>
              <w:t>IGUAL /EQUAL</w:t>
            </w:r>
            <w:bookmarkEnd w:id="232"/>
            <w:bookmarkEnd w:id="233"/>
            <w:bookmarkEnd w:id="234"/>
            <w:bookmarkEnd w:id="235"/>
            <w:bookmarkEnd w:id="236"/>
            <w:bookmarkEnd w:id="237"/>
          </w:p>
        </w:tc>
        <w:tc>
          <w:tcPr>
            <w:tcW w:w="992" w:type="dxa"/>
            <w:vAlign w:val="center"/>
          </w:tcPr>
          <w:p w:rsidR="006F1EB3" w:rsidRPr="00F85D31" w:rsidRDefault="006F1EB3" w:rsidP="006F1EB3">
            <w:pPr>
              <w:pStyle w:val="Ttulo3"/>
              <w:outlineLvl w:val="2"/>
              <w:rPr>
                <w:rStyle w:val="nfasissutil"/>
                <w:rFonts w:ascii="Palatino Linotype" w:hAnsi="Palatino Linotype" w:cs="Times New Roman"/>
                <w:b w:val="0"/>
                <w:i w:val="0"/>
                <w:color w:val="auto"/>
                <w:sz w:val="16"/>
                <w:szCs w:val="16"/>
              </w:rPr>
            </w:pPr>
            <w:bookmarkStart w:id="238" w:name="_Toc14865691"/>
            <w:bookmarkStart w:id="239" w:name="_Toc15311206"/>
            <w:bookmarkStart w:id="240" w:name="_Toc15312196"/>
            <w:bookmarkStart w:id="241" w:name="_Toc15383893"/>
            <w:bookmarkStart w:id="242" w:name="_Toc15384147"/>
            <w:bookmarkStart w:id="243" w:name="_Toc15553017"/>
            <w:r w:rsidRPr="00F85D31">
              <w:rPr>
                <w:rStyle w:val="nfasissutil"/>
                <w:rFonts w:ascii="Palatino Linotype" w:hAnsi="Palatino Linotype" w:cs="Times New Roman"/>
                <w:b w:val="0"/>
                <w:i w:val="0"/>
                <w:color w:val="auto"/>
                <w:sz w:val="16"/>
                <w:szCs w:val="16"/>
              </w:rPr>
              <w:t>BAJA /LOW</w:t>
            </w:r>
            <w:bookmarkEnd w:id="238"/>
            <w:bookmarkEnd w:id="239"/>
            <w:bookmarkEnd w:id="240"/>
            <w:bookmarkEnd w:id="241"/>
            <w:bookmarkEnd w:id="242"/>
            <w:bookmarkEnd w:id="243"/>
          </w:p>
        </w:tc>
      </w:tr>
      <w:tr w:rsidR="006F1EB3" w:rsidRPr="00F85D31" w:rsidTr="006F1EB3">
        <w:trPr>
          <w:trHeight w:val="255"/>
        </w:trPr>
        <w:tc>
          <w:tcPr>
            <w:tcW w:w="1101" w:type="dxa"/>
            <w:vAlign w:val="center"/>
          </w:tcPr>
          <w:p w:rsidR="006F1EB3" w:rsidRPr="00F85D31" w:rsidRDefault="006F1EB3" w:rsidP="006F1EB3">
            <w:pPr>
              <w:pStyle w:val="Ttulo3"/>
              <w:outlineLvl w:val="2"/>
              <w:rPr>
                <w:rStyle w:val="nfasissutil"/>
                <w:rFonts w:ascii="Palatino Linotype" w:hAnsi="Palatino Linotype" w:cs="Times New Roman"/>
                <w:b w:val="0"/>
                <w:i w:val="0"/>
                <w:color w:val="auto"/>
                <w:sz w:val="16"/>
                <w:szCs w:val="16"/>
              </w:rPr>
            </w:pPr>
            <w:bookmarkStart w:id="244" w:name="_Toc14865692"/>
            <w:bookmarkStart w:id="245" w:name="_Toc15311207"/>
            <w:bookmarkStart w:id="246" w:name="_Toc15312197"/>
            <w:bookmarkStart w:id="247" w:name="_Toc15383894"/>
            <w:bookmarkStart w:id="248" w:name="_Toc15384148"/>
            <w:bookmarkStart w:id="249" w:name="_Toc15553018"/>
            <w:r w:rsidRPr="00F85D31">
              <w:rPr>
                <w:rStyle w:val="nfasissutil"/>
                <w:rFonts w:ascii="Palatino Linotype" w:hAnsi="Palatino Linotype" w:cs="Times New Roman"/>
                <w:b w:val="0"/>
                <w:i w:val="0"/>
                <w:color w:val="auto"/>
                <w:sz w:val="16"/>
                <w:szCs w:val="16"/>
              </w:rPr>
              <w:t>27 (100%)</w:t>
            </w:r>
            <w:bookmarkEnd w:id="244"/>
            <w:bookmarkEnd w:id="245"/>
            <w:bookmarkEnd w:id="246"/>
            <w:bookmarkEnd w:id="247"/>
            <w:bookmarkEnd w:id="248"/>
            <w:bookmarkEnd w:id="249"/>
          </w:p>
        </w:tc>
        <w:tc>
          <w:tcPr>
            <w:tcW w:w="708" w:type="dxa"/>
            <w:vAlign w:val="center"/>
          </w:tcPr>
          <w:p w:rsidR="006F1EB3" w:rsidRPr="00F85D31" w:rsidRDefault="006F1EB3" w:rsidP="006F1EB3">
            <w:pPr>
              <w:pStyle w:val="Ttulo3"/>
              <w:jc w:val="center"/>
              <w:outlineLvl w:val="2"/>
              <w:rPr>
                <w:rStyle w:val="nfasissutil"/>
                <w:rFonts w:ascii="Palatino Linotype" w:hAnsi="Palatino Linotype" w:cs="Times New Roman"/>
                <w:b w:val="0"/>
                <w:i w:val="0"/>
                <w:color w:val="auto"/>
                <w:sz w:val="16"/>
                <w:szCs w:val="16"/>
              </w:rPr>
            </w:pPr>
            <w:bookmarkStart w:id="250" w:name="_Toc14865693"/>
            <w:bookmarkStart w:id="251" w:name="_Toc15311208"/>
            <w:bookmarkStart w:id="252" w:name="_Toc15312198"/>
            <w:bookmarkStart w:id="253" w:name="_Toc15383895"/>
            <w:bookmarkStart w:id="254" w:name="_Toc15384149"/>
            <w:bookmarkStart w:id="255" w:name="_Toc15553019"/>
            <w:r w:rsidRPr="00F85D31">
              <w:rPr>
                <w:rStyle w:val="nfasissutil"/>
                <w:rFonts w:ascii="Palatino Linotype" w:hAnsi="Palatino Linotype" w:cs="Times New Roman"/>
                <w:b w:val="0"/>
                <w:i w:val="0"/>
                <w:color w:val="auto"/>
                <w:sz w:val="16"/>
                <w:szCs w:val="16"/>
              </w:rPr>
              <w:t>11 (41%)</w:t>
            </w:r>
            <w:bookmarkEnd w:id="250"/>
            <w:bookmarkEnd w:id="251"/>
            <w:bookmarkEnd w:id="252"/>
            <w:bookmarkEnd w:id="253"/>
            <w:bookmarkEnd w:id="254"/>
            <w:bookmarkEnd w:id="255"/>
          </w:p>
        </w:tc>
        <w:tc>
          <w:tcPr>
            <w:tcW w:w="993" w:type="dxa"/>
            <w:vAlign w:val="center"/>
          </w:tcPr>
          <w:p w:rsidR="006F1EB3" w:rsidRPr="00F85D31" w:rsidRDefault="006F1EB3" w:rsidP="006F1EB3">
            <w:pPr>
              <w:pStyle w:val="Ttulo3"/>
              <w:jc w:val="center"/>
              <w:outlineLvl w:val="2"/>
              <w:rPr>
                <w:rStyle w:val="nfasissutil"/>
                <w:rFonts w:ascii="Palatino Linotype" w:hAnsi="Palatino Linotype" w:cs="Times New Roman"/>
                <w:b w:val="0"/>
                <w:i w:val="0"/>
                <w:color w:val="auto"/>
                <w:sz w:val="16"/>
                <w:szCs w:val="16"/>
              </w:rPr>
            </w:pPr>
            <w:bookmarkStart w:id="256" w:name="_Toc14865694"/>
            <w:bookmarkStart w:id="257" w:name="_Toc15311209"/>
            <w:bookmarkStart w:id="258" w:name="_Toc15312199"/>
            <w:bookmarkStart w:id="259" w:name="_Toc15383896"/>
            <w:bookmarkStart w:id="260" w:name="_Toc15384150"/>
            <w:bookmarkStart w:id="261" w:name="_Toc15553020"/>
            <w:r w:rsidRPr="00F85D31">
              <w:rPr>
                <w:rStyle w:val="nfasissutil"/>
                <w:rFonts w:ascii="Palatino Linotype" w:hAnsi="Palatino Linotype" w:cs="Times New Roman"/>
                <w:b w:val="0"/>
                <w:i w:val="0"/>
                <w:color w:val="auto"/>
                <w:sz w:val="16"/>
                <w:szCs w:val="16"/>
              </w:rPr>
              <w:t>12 (44%)</w:t>
            </w:r>
            <w:bookmarkEnd w:id="256"/>
            <w:bookmarkEnd w:id="257"/>
            <w:bookmarkEnd w:id="258"/>
            <w:bookmarkEnd w:id="259"/>
            <w:bookmarkEnd w:id="260"/>
            <w:bookmarkEnd w:id="261"/>
          </w:p>
        </w:tc>
        <w:tc>
          <w:tcPr>
            <w:tcW w:w="992" w:type="dxa"/>
            <w:vAlign w:val="center"/>
          </w:tcPr>
          <w:p w:rsidR="006F1EB3" w:rsidRPr="00F85D31" w:rsidRDefault="006F1EB3" w:rsidP="006F1EB3">
            <w:pPr>
              <w:pStyle w:val="Ttulo3"/>
              <w:jc w:val="center"/>
              <w:outlineLvl w:val="2"/>
              <w:rPr>
                <w:rStyle w:val="nfasissutil"/>
                <w:rFonts w:ascii="Palatino Linotype" w:hAnsi="Palatino Linotype" w:cs="Times New Roman"/>
                <w:b w:val="0"/>
                <w:i w:val="0"/>
                <w:color w:val="auto"/>
                <w:sz w:val="16"/>
                <w:szCs w:val="16"/>
              </w:rPr>
            </w:pPr>
            <w:bookmarkStart w:id="262" w:name="_Toc14865695"/>
            <w:bookmarkStart w:id="263" w:name="_Toc15311210"/>
            <w:bookmarkStart w:id="264" w:name="_Toc15312200"/>
            <w:bookmarkStart w:id="265" w:name="_Toc15383897"/>
            <w:bookmarkStart w:id="266" w:name="_Toc15384151"/>
            <w:bookmarkStart w:id="267" w:name="_Toc15553021"/>
            <w:r w:rsidRPr="00F85D31">
              <w:rPr>
                <w:rStyle w:val="nfasissutil"/>
                <w:rFonts w:ascii="Palatino Linotype" w:hAnsi="Palatino Linotype" w:cs="Times New Roman"/>
                <w:b w:val="0"/>
                <w:i w:val="0"/>
                <w:color w:val="auto"/>
                <w:sz w:val="16"/>
                <w:szCs w:val="16"/>
              </w:rPr>
              <w:t>4 (15%)</w:t>
            </w:r>
            <w:bookmarkEnd w:id="262"/>
            <w:bookmarkEnd w:id="263"/>
            <w:bookmarkEnd w:id="264"/>
            <w:bookmarkEnd w:id="265"/>
            <w:bookmarkEnd w:id="266"/>
            <w:bookmarkEnd w:id="267"/>
          </w:p>
        </w:tc>
      </w:tr>
      <w:tr w:rsidR="006F1EB3" w:rsidRPr="00F85D31" w:rsidTr="006F1EB3">
        <w:trPr>
          <w:trHeight w:val="255"/>
        </w:trPr>
        <w:tc>
          <w:tcPr>
            <w:tcW w:w="1101" w:type="dxa"/>
            <w:tcBorders>
              <w:left w:val="single" w:sz="4" w:space="0" w:color="auto"/>
              <w:bottom w:val="single" w:sz="4" w:space="0" w:color="auto"/>
            </w:tcBorders>
            <w:vAlign w:val="center"/>
          </w:tcPr>
          <w:p w:rsidR="006F1EB3" w:rsidRPr="00F85D31" w:rsidRDefault="006F1EB3" w:rsidP="006F1EB3">
            <w:pPr>
              <w:pStyle w:val="Ttulo3"/>
              <w:outlineLvl w:val="2"/>
              <w:rPr>
                <w:rStyle w:val="nfasissutil"/>
                <w:rFonts w:ascii="Palatino Linotype" w:hAnsi="Palatino Linotype" w:cs="Times New Roman"/>
                <w:b w:val="0"/>
                <w:i w:val="0"/>
                <w:color w:val="auto"/>
                <w:sz w:val="16"/>
                <w:szCs w:val="16"/>
              </w:rPr>
            </w:pPr>
            <w:bookmarkStart w:id="268" w:name="_Toc15383898"/>
            <w:bookmarkStart w:id="269" w:name="_Toc15384152"/>
            <w:bookmarkStart w:id="270" w:name="_Toc15553022"/>
            <w:proofErr w:type="spellStart"/>
            <w:r>
              <w:rPr>
                <w:rStyle w:val="nfasissutil"/>
                <w:rFonts w:ascii="Palatino Linotype" w:hAnsi="Palatino Linotype" w:cs="Times New Roman"/>
                <w:b w:val="0"/>
                <w:i w:val="0"/>
                <w:color w:val="auto"/>
                <w:sz w:val="16"/>
                <w:szCs w:val="16"/>
              </w:rPr>
              <w:t>Tec</w:t>
            </w:r>
            <w:proofErr w:type="spellEnd"/>
            <w:r>
              <w:rPr>
                <w:rStyle w:val="nfasissutil"/>
                <w:rFonts w:ascii="Palatino Linotype" w:hAnsi="Palatino Linotype" w:cs="Times New Roman"/>
                <w:b w:val="0"/>
                <w:i w:val="0"/>
                <w:color w:val="auto"/>
                <w:sz w:val="16"/>
                <w:szCs w:val="16"/>
              </w:rPr>
              <w:t>.</w:t>
            </w:r>
            <w:bookmarkEnd w:id="268"/>
            <w:bookmarkEnd w:id="269"/>
            <w:bookmarkEnd w:id="270"/>
          </w:p>
        </w:tc>
        <w:tc>
          <w:tcPr>
            <w:tcW w:w="1701" w:type="dxa"/>
            <w:gridSpan w:val="2"/>
            <w:shd w:val="clear" w:color="auto" w:fill="8DB3E2" w:themeFill="text2" w:themeFillTint="66"/>
            <w:vAlign w:val="center"/>
          </w:tcPr>
          <w:p w:rsidR="006F1EB3" w:rsidRPr="00F85D31" w:rsidRDefault="006F1EB3" w:rsidP="006F1EB3">
            <w:pPr>
              <w:pStyle w:val="Ttulo3"/>
              <w:jc w:val="center"/>
              <w:outlineLvl w:val="2"/>
              <w:rPr>
                <w:rStyle w:val="nfasissutil"/>
                <w:rFonts w:ascii="Palatino Linotype" w:hAnsi="Palatino Linotype" w:cs="Times New Roman"/>
                <w:b w:val="0"/>
                <w:i w:val="0"/>
                <w:color w:val="auto"/>
                <w:sz w:val="16"/>
                <w:szCs w:val="16"/>
              </w:rPr>
            </w:pPr>
            <w:bookmarkStart w:id="271" w:name="_Toc14865696"/>
            <w:bookmarkStart w:id="272" w:name="_Toc15311211"/>
            <w:bookmarkStart w:id="273" w:name="_Toc15312201"/>
            <w:bookmarkStart w:id="274" w:name="_Toc15383899"/>
            <w:bookmarkStart w:id="275" w:name="_Toc15384153"/>
            <w:bookmarkStart w:id="276" w:name="_Toc15553023"/>
            <w:r w:rsidRPr="00F85D31">
              <w:rPr>
                <w:rStyle w:val="nfasissutil"/>
                <w:rFonts w:ascii="Palatino Linotype" w:hAnsi="Palatino Linotype" w:cs="Times New Roman"/>
                <w:b w:val="0"/>
                <w:i w:val="0"/>
                <w:color w:val="auto"/>
                <w:sz w:val="16"/>
                <w:szCs w:val="16"/>
              </w:rPr>
              <w:t>Presentación positiva 85%</w:t>
            </w:r>
            <w:bookmarkEnd w:id="271"/>
            <w:bookmarkEnd w:id="272"/>
            <w:bookmarkEnd w:id="273"/>
            <w:bookmarkEnd w:id="274"/>
            <w:bookmarkEnd w:id="275"/>
            <w:bookmarkEnd w:id="276"/>
            <w:r w:rsidRPr="00F85D31">
              <w:rPr>
                <w:rStyle w:val="nfasissutil"/>
                <w:rFonts w:ascii="Palatino Linotype" w:hAnsi="Palatino Linotype" w:cs="Times New Roman"/>
                <w:b w:val="0"/>
                <w:i w:val="0"/>
                <w:color w:val="auto"/>
                <w:sz w:val="16"/>
                <w:szCs w:val="16"/>
              </w:rPr>
              <w:t xml:space="preserve"> </w:t>
            </w:r>
          </w:p>
        </w:tc>
        <w:tc>
          <w:tcPr>
            <w:tcW w:w="992" w:type="dxa"/>
            <w:shd w:val="clear" w:color="auto" w:fill="C6D9F1" w:themeFill="text2" w:themeFillTint="33"/>
            <w:vAlign w:val="center"/>
          </w:tcPr>
          <w:p w:rsidR="006F1EB3" w:rsidRPr="00F85D31" w:rsidRDefault="006F1EB3" w:rsidP="006F1EB3">
            <w:pPr>
              <w:pStyle w:val="Ttulo3"/>
              <w:jc w:val="center"/>
              <w:outlineLvl w:val="2"/>
              <w:rPr>
                <w:rStyle w:val="nfasissutil"/>
                <w:rFonts w:ascii="Palatino Linotype" w:hAnsi="Palatino Linotype" w:cs="Times New Roman"/>
                <w:b w:val="0"/>
                <w:i w:val="0"/>
                <w:color w:val="auto"/>
                <w:sz w:val="16"/>
                <w:szCs w:val="16"/>
              </w:rPr>
            </w:pPr>
            <w:bookmarkStart w:id="277" w:name="_Toc14865697"/>
            <w:bookmarkStart w:id="278" w:name="_Toc15311212"/>
            <w:bookmarkStart w:id="279" w:name="_Toc15312202"/>
            <w:bookmarkStart w:id="280" w:name="_Toc15383900"/>
            <w:bookmarkStart w:id="281" w:name="_Toc15384154"/>
            <w:bookmarkStart w:id="282" w:name="_Toc15553024"/>
            <w:r w:rsidRPr="00F85D31">
              <w:rPr>
                <w:rStyle w:val="nfasissutil"/>
                <w:rFonts w:ascii="Palatino Linotype" w:hAnsi="Palatino Linotype" w:cs="Times New Roman"/>
                <w:b w:val="0"/>
                <w:i w:val="0"/>
                <w:color w:val="auto"/>
                <w:sz w:val="16"/>
                <w:szCs w:val="16"/>
              </w:rPr>
              <w:t>Presentación negativa 15%</w:t>
            </w:r>
            <w:bookmarkEnd w:id="277"/>
            <w:bookmarkEnd w:id="278"/>
            <w:bookmarkEnd w:id="279"/>
            <w:bookmarkEnd w:id="280"/>
            <w:bookmarkEnd w:id="281"/>
            <w:bookmarkEnd w:id="282"/>
          </w:p>
        </w:tc>
      </w:tr>
    </w:tbl>
    <w:p w:rsidR="00B611ED" w:rsidRPr="00D95C9D" w:rsidRDefault="00B611ED" w:rsidP="0025350D">
      <w:pPr>
        <w:rPr>
          <w:rFonts w:ascii="Palatino Linotype" w:hAnsi="Palatino Linotype"/>
          <w:sz w:val="24"/>
          <w:szCs w:val="24"/>
        </w:rPr>
      </w:pPr>
    </w:p>
    <w:p w:rsidR="00B611ED" w:rsidRPr="00D95C9D" w:rsidRDefault="00B611ED" w:rsidP="0025350D">
      <w:pPr>
        <w:rPr>
          <w:rFonts w:ascii="Palatino Linotype" w:hAnsi="Palatino Linotype"/>
          <w:sz w:val="24"/>
          <w:szCs w:val="24"/>
        </w:rPr>
      </w:pPr>
    </w:p>
    <w:p w:rsidR="00CA4ACC" w:rsidRPr="00D95C9D" w:rsidRDefault="00437D59" w:rsidP="00437D59">
      <w:pPr>
        <w:jc w:val="both"/>
        <w:rPr>
          <w:rFonts w:ascii="Palatino Linotype" w:hAnsi="Palatino Linotype" w:cs="Times New Roman"/>
          <w:sz w:val="24"/>
          <w:szCs w:val="24"/>
        </w:rPr>
      </w:pPr>
      <w:r w:rsidRPr="00D95C9D">
        <w:rPr>
          <w:rFonts w:ascii="Palatino Linotype" w:hAnsi="Palatino Linotype" w:cs="Times New Roman"/>
          <w:sz w:val="24"/>
          <w:szCs w:val="24"/>
        </w:rPr>
        <w:lastRenderedPageBreak/>
        <w:t>La variabilidad entre el componente tecnología IDE 2018- 2019 se presenta positivo</w:t>
      </w:r>
      <w:r w:rsidR="00F652A4">
        <w:rPr>
          <w:rFonts w:ascii="Palatino Linotype" w:hAnsi="Palatino Linotype" w:cs="Times New Roman"/>
          <w:sz w:val="24"/>
          <w:szCs w:val="24"/>
        </w:rPr>
        <w:t xml:space="preserve"> (siendo el que más varí</w:t>
      </w:r>
      <w:r w:rsidR="00CC2CEE" w:rsidRPr="00D95C9D">
        <w:rPr>
          <w:rFonts w:ascii="Palatino Linotype" w:hAnsi="Palatino Linotype" w:cs="Times New Roman"/>
          <w:sz w:val="24"/>
          <w:szCs w:val="24"/>
        </w:rPr>
        <w:t>a positivamente)</w:t>
      </w:r>
      <w:r w:rsidR="008A2F8D">
        <w:rPr>
          <w:rFonts w:ascii="Palatino Linotype" w:hAnsi="Palatino Linotype" w:cs="Times New Roman"/>
          <w:sz w:val="24"/>
          <w:szCs w:val="24"/>
        </w:rPr>
        <w:t>, ya que un 4</w:t>
      </w:r>
      <w:r w:rsidRPr="00D95C9D">
        <w:rPr>
          <w:rFonts w:ascii="Palatino Linotype" w:hAnsi="Palatino Linotype" w:cs="Times New Roman"/>
          <w:sz w:val="24"/>
          <w:szCs w:val="24"/>
        </w:rPr>
        <w:t>1% de la muestra sube</w:t>
      </w:r>
      <w:r w:rsidR="00942C03" w:rsidRPr="00D95C9D">
        <w:rPr>
          <w:rFonts w:ascii="Palatino Linotype" w:hAnsi="Palatino Linotype" w:cs="Times New Roman"/>
          <w:sz w:val="24"/>
          <w:szCs w:val="24"/>
        </w:rPr>
        <w:t xml:space="preserve"> respecto al año anterior, </w:t>
      </w:r>
      <w:r w:rsidRPr="00D95C9D">
        <w:rPr>
          <w:rFonts w:ascii="Palatino Linotype" w:hAnsi="Palatino Linotype" w:cs="Times New Roman"/>
          <w:sz w:val="24"/>
          <w:szCs w:val="24"/>
        </w:rPr>
        <w:t xml:space="preserve">representando a </w:t>
      </w:r>
      <w:r w:rsidR="00942C03" w:rsidRPr="00D95C9D">
        <w:rPr>
          <w:rFonts w:ascii="Palatino Linotype" w:hAnsi="Palatino Linotype" w:cs="Times New Roman"/>
          <w:sz w:val="24"/>
          <w:szCs w:val="24"/>
        </w:rPr>
        <w:t>11</w:t>
      </w:r>
      <w:r w:rsidRPr="00D95C9D">
        <w:rPr>
          <w:rFonts w:ascii="Palatino Linotype" w:hAnsi="Palatino Linotype" w:cs="Times New Roman"/>
          <w:sz w:val="24"/>
          <w:szCs w:val="24"/>
        </w:rPr>
        <w:t xml:space="preserve"> países</w:t>
      </w:r>
      <w:r w:rsidR="008A2F8D">
        <w:rPr>
          <w:rFonts w:ascii="Palatino Linotype" w:hAnsi="Palatino Linotype" w:cs="Times New Roman"/>
          <w:sz w:val="24"/>
          <w:szCs w:val="24"/>
        </w:rPr>
        <w:t>. Mientras que un 44</w:t>
      </w:r>
      <w:r w:rsidRPr="00D95C9D">
        <w:rPr>
          <w:rFonts w:ascii="Palatino Linotype" w:hAnsi="Palatino Linotype" w:cs="Times New Roman"/>
          <w:sz w:val="24"/>
          <w:szCs w:val="24"/>
        </w:rPr>
        <w:t xml:space="preserve">% </w:t>
      </w:r>
      <w:r w:rsidR="00F652A4">
        <w:rPr>
          <w:rFonts w:ascii="Palatino Linotype" w:hAnsi="Palatino Linotype" w:cs="Times New Roman"/>
          <w:sz w:val="24"/>
          <w:szCs w:val="24"/>
        </w:rPr>
        <w:t xml:space="preserve">(12 países) </w:t>
      </w:r>
      <w:r w:rsidRPr="00D95C9D">
        <w:rPr>
          <w:rFonts w:ascii="Palatino Linotype" w:hAnsi="Palatino Linotype" w:cs="Times New Roman"/>
          <w:sz w:val="24"/>
          <w:szCs w:val="24"/>
        </w:rPr>
        <w:t xml:space="preserve">de la muestra </w:t>
      </w:r>
      <w:r w:rsidR="00942C03" w:rsidRPr="00D95C9D">
        <w:rPr>
          <w:rFonts w:ascii="Palatino Linotype" w:hAnsi="Palatino Linotype" w:cs="Times New Roman"/>
          <w:sz w:val="24"/>
          <w:szCs w:val="24"/>
        </w:rPr>
        <w:t xml:space="preserve">se mantiene igual. </w:t>
      </w:r>
      <w:r w:rsidR="008A2F8D">
        <w:rPr>
          <w:rFonts w:ascii="Palatino Linotype" w:hAnsi="Palatino Linotype" w:cs="Times New Roman"/>
          <w:sz w:val="24"/>
          <w:szCs w:val="24"/>
        </w:rPr>
        <w:t>Entonces al unir ambas categorías positivas da como resultado</w:t>
      </w:r>
      <w:r w:rsidR="00942C03" w:rsidRPr="00D95C9D">
        <w:rPr>
          <w:rFonts w:ascii="Palatino Linotype" w:hAnsi="Palatino Linotype" w:cs="Times New Roman"/>
          <w:sz w:val="24"/>
          <w:szCs w:val="24"/>
        </w:rPr>
        <w:t xml:space="preserve"> qu</w:t>
      </w:r>
      <w:r w:rsidR="008A2F8D">
        <w:rPr>
          <w:rFonts w:ascii="Palatino Linotype" w:hAnsi="Palatino Linotype" w:cs="Times New Roman"/>
          <w:sz w:val="24"/>
          <w:szCs w:val="24"/>
        </w:rPr>
        <w:t>e 23 países (representando un 85</w:t>
      </w:r>
      <w:r w:rsidRPr="00D95C9D">
        <w:rPr>
          <w:rFonts w:ascii="Palatino Linotype" w:hAnsi="Palatino Linotype" w:cs="Times New Roman"/>
          <w:sz w:val="24"/>
          <w:szCs w:val="24"/>
        </w:rPr>
        <w:t>% de la muestra entre los que se mantuvieron igual y</w:t>
      </w:r>
      <w:r w:rsidR="00942C03" w:rsidRPr="00D95C9D">
        <w:rPr>
          <w:rFonts w:ascii="Palatino Linotype" w:hAnsi="Palatino Linotype" w:cs="Times New Roman"/>
          <w:sz w:val="24"/>
          <w:szCs w:val="24"/>
        </w:rPr>
        <w:t xml:space="preserve"> los que subieron</w:t>
      </w:r>
      <w:r w:rsidRPr="00D95C9D">
        <w:rPr>
          <w:rFonts w:ascii="Palatino Linotype" w:hAnsi="Palatino Linotype" w:cs="Times New Roman"/>
          <w:sz w:val="24"/>
          <w:szCs w:val="24"/>
        </w:rPr>
        <w:t>) se mantuvieron positivamente respect</w:t>
      </w:r>
      <w:r w:rsidR="00942C03" w:rsidRPr="00D95C9D">
        <w:rPr>
          <w:rFonts w:ascii="Palatino Linotype" w:hAnsi="Palatino Linotype" w:cs="Times New Roman"/>
          <w:sz w:val="24"/>
          <w:szCs w:val="24"/>
        </w:rPr>
        <w:t>o a este componente y tan solo 4</w:t>
      </w:r>
      <w:r w:rsidR="00D03ECB">
        <w:rPr>
          <w:rFonts w:ascii="Palatino Linotype" w:hAnsi="Palatino Linotype" w:cs="Times New Roman"/>
          <w:sz w:val="24"/>
          <w:szCs w:val="24"/>
        </w:rPr>
        <w:t xml:space="preserve"> bajan</w:t>
      </w:r>
      <w:r w:rsidR="00942C03" w:rsidRPr="00D95C9D">
        <w:rPr>
          <w:rFonts w:ascii="Palatino Linotype" w:hAnsi="Palatino Linotype" w:cs="Times New Roman"/>
          <w:sz w:val="24"/>
          <w:szCs w:val="24"/>
        </w:rPr>
        <w:t xml:space="preserve"> </w:t>
      </w:r>
      <w:r w:rsidR="00F652A4">
        <w:rPr>
          <w:rFonts w:ascii="Palatino Linotype" w:hAnsi="Palatino Linotype" w:cs="Times New Roman"/>
          <w:sz w:val="24"/>
          <w:szCs w:val="24"/>
        </w:rPr>
        <w:t xml:space="preserve">(representando al </w:t>
      </w:r>
      <w:r w:rsidR="009E0454" w:rsidRPr="00D95C9D">
        <w:rPr>
          <w:rFonts w:ascii="Palatino Linotype" w:hAnsi="Palatino Linotype" w:cs="Times New Roman"/>
          <w:sz w:val="24"/>
          <w:szCs w:val="24"/>
        </w:rPr>
        <w:t xml:space="preserve">15% </w:t>
      </w:r>
      <w:r w:rsidR="00F652A4">
        <w:rPr>
          <w:rFonts w:ascii="Palatino Linotype" w:hAnsi="Palatino Linotype" w:cs="Times New Roman"/>
          <w:sz w:val="24"/>
          <w:szCs w:val="24"/>
        </w:rPr>
        <w:t xml:space="preserve">de la </w:t>
      </w:r>
      <w:proofErr w:type="gramStart"/>
      <w:r w:rsidR="00F652A4">
        <w:rPr>
          <w:rFonts w:ascii="Palatino Linotype" w:hAnsi="Palatino Linotype" w:cs="Times New Roman"/>
          <w:sz w:val="24"/>
          <w:szCs w:val="24"/>
        </w:rPr>
        <w:t xml:space="preserve">muestra </w:t>
      </w:r>
      <w:r w:rsidR="009E0454">
        <w:rPr>
          <w:rFonts w:ascii="Palatino Linotype" w:hAnsi="Palatino Linotype" w:cs="Times New Roman"/>
          <w:sz w:val="24"/>
          <w:szCs w:val="24"/>
        </w:rPr>
        <w:t>)</w:t>
      </w:r>
      <w:proofErr w:type="gramEnd"/>
      <w:r w:rsidR="00F652A4">
        <w:rPr>
          <w:rFonts w:ascii="Palatino Linotype" w:hAnsi="Palatino Linotype" w:cs="Times New Roman"/>
          <w:sz w:val="24"/>
          <w:szCs w:val="24"/>
        </w:rPr>
        <w:t>.</w:t>
      </w:r>
      <w:r w:rsidR="009E0454">
        <w:rPr>
          <w:rFonts w:ascii="Palatino Linotype" w:hAnsi="Palatino Linotype" w:cs="Times New Roman"/>
          <w:sz w:val="24"/>
          <w:szCs w:val="24"/>
        </w:rPr>
        <w:t xml:space="preserve"> </w:t>
      </w:r>
    </w:p>
    <w:p w:rsidR="00F652A4" w:rsidRDefault="00F652A4" w:rsidP="0039210A">
      <w:pPr>
        <w:pStyle w:val="Subttulo"/>
        <w:jc w:val="both"/>
        <w:outlineLvl w:val="2"/>
        <w:rPr>
          <w:rStyle w:val="nfasissutil"/>
          <w:rFonts w:ascii="Palatino Linotype" w:hAnsi="Palatino Linotype"/>
          <w:i/>
          <w:iCs/>
          <w:color w:val="4F81BD" w:themeColor="accent1"/>
        </w:rPr>
      </w:pPr>
    </w:p>
    <w:p w:rsidR="00B73A53" w:rsidRDefault="00B73A53" w:rsidP="0039210A">
      <w:pPr>
        <w:pStyle w:val="Subttulo"/>
        <w:jc w:val="both"/>
        <w:outlineLvl w:val="2"/>
        <w:rPr>
          <w:rStyle w:val="nfasissutil"/>
          <w:rFonts w:ascii="Palatino Linotype" w:hAnsi="Palatino Linotype"/>
          <w:i/>
          <w:iCs/>
          <w:color w:val="4F81BD" w:themeColor="accent1"/>
        </w:rPr>
      </w:pPr>
      <w:bookmarkStart w:id="283" w:name="_Toc15553025"/>
    </w:p>
    <w:p w:rsidR="00CA4ACC" w:rsidRPr="008E5980" w:rsidRDefault="00552708" w:rsidP="0039210A">
      <w:pPr>
        <w:pStyle w:val="Subttulo"/>
        <w:jc w:val="both"/>
        <w:outlineLvl w:val="2"/>
        <w:rPr>
          <w:rStyle w:val="nfasissutil"/>
          <w:rFonts w:ascii="Palatino Linotype" w:hAnsi="Palatino Linotype"/>
          <w:i/>
          <w:iCs/>
          <w:color w:val="4F81BD" w:themeColor="accent1"/>
        </w:rPr>
      </w:pPr>
      <w:r>
        <w:rPr>
          <w:rStyle w:val="nfasissutil"/>
          <w:rFonts w:ascii="Palatino Linotype" w:hAnsi="Palatino Linotype"/>
          <w:i/>
          <w:iCs/>
          <w:color w:val="4F81BD" w:themeColor="accent1"/>
        </w:rPr>
        <w:t>6.4</w:t>
      </w:r>
      <w:r w:rsidR="00ED36A9" w:rsidRPr="008E5980">
        <w:rPr>
          <w:rStyle w:val="nfasissutil"/>
          <w:rFonts w:ascii="Palatino Linotype" w:hAnsi="Palatino Linotype"/>
          <w:i/>
          <w:iCs/>
          <w:color w:val="4F81BD" w:themeColor="accent1"/>
        </w:rPr>
        <w:t xml:space="preserve"> </w:t>
      </w:r>
      <w:r w:rsidR="00CA4ACC" w:rsidRPr="008E5980">
        <w:rPr>
          <w:rStyle w:val="nfasissutil"/>
          <w:rFonts w:ascii="Palatino Linotype" w:hAnsi="Palatino Linotype"/>
          <w:i/>
          <w:iCs/>
          <w:color w:val="4F81BD" w:themeColor="accent1"/>
        </w:rPr>
        <w:t>Tabla resumen de comportamiento entre categorías</w:t>
      </w:r>
      <w:r w:rsidR="00CB1C15" w:rsidRPr="008E5980">
        <w:rPr>
          <w:rStyle w:val="nfasissutil"/>
          <w:rFonts w:ascii="Palatino Linotype" w:hAnsi="Palatino Linotype"/>
          <w:i/>
          <w:iCs/>
          <w:color w:val="4F81BD" w:themeColor="accent1"/>
        </w:rPr>
        <w:t xml:space="preserve">: </w:t>
      </w:r>
      <w:r w:rsidR="00CA4ACC" w:rsidRPr="008E5980">
        <w:rPr>
          <w:rStyle w:val="nfasissutil"/>
          <w:rFonts w:ascii="Palatino Linotype" w:hAnsi="Palatino Linotype"/>
          <w:i/>
          <w:iCs/>
          <w:color w:val="4F81BD" w:themeColor="accent1"/>
        </w:rPr>
        <w:t>indicador 2018 y 2019</w:t>
      </w:r>
      <w:r w:rsidR="0088045E" w:rsidRPr="008E5980">
        <w:rPr>
          <w:rStyle w:val="nfasissutil"/>
          <w:rFonts w:ascii="Palatino Linotype" w:hAnsi="Palatino Linotype"/>
          <w:i/>
          <w:iCs/>
          <w:color w:val="4F81BD" w:themeColor="accent1"/>
        </w:rPr>
        <w:t xml:space="preserve"> asociado a cantidad de países y su variabilidad</w:t>
      </w:r>
      <w:bookmarkEnd w:id="283"/>
      <w:r w:rsidR="0088045E" w:rsidRPr="008E5980">
        <w:rPr>
          <w:rStyle w:val="nfasissutil"/>
          <w:rFonts w:ascii="Palatino Linotype" w:hAnsi="Palatino Linotype"/>
          <w:i/>
          <w:iCs/>
          <w:color w:val="4F81BD" w:themeColor="accent1"/>
        </w:rPr>
        <w:t xml:space="preserve"> </w:t>
      </w:r>
    </w:p>
    <w:p w:rsidR="00F155A7" w:rsidRPr="00D95C9D" w:rsidRDefault="00F155A7" w:rsidP="00F155A7">
      <w:pPr>
        <w:rPr>
          <w:rFonts w:ascii="Palatino Linotype" w:hAnsi="Palatino Linotype"/>
          <w:sz w:val="24"/>
          <w:szCs w:val="24"/>
        </w:rPr>
      </w:pPr>
    </w:p>
    <w:p w:rsidR="00AF5A18" w:rsidRPr="00D95C9D" w:rsidRDefault="00AF5A18" w:rsidP="00AF5A18">
      <w:pPr>
        <w:pStyle w:val="Sinespaciado"/>
        <w:tabs>
          <w:tab w:val="left" w:pos="2067"/>
        </w:tabs>
        <w:rPr>
          <w:rFonts w:ascii="Palatino Linotype" w:hAnsi="Palatino Linotype"/>
          <w:sz w:val="24"/>
          <w:szCs w:val="24"/>
        </w:rPr>
      </w:pPr>
      <w:r w:rsidRPr="00D95C9D">
        <w:rPr>
          <w:rFonts w:ascii="Palatino Linotype" w:hAnsi="Palatino Linotype"/>
          <w:sz w:val="24"/>
          <w:szCs w:val="24"/>
        </w:rPr>
        <w:tab/>
      </w:r>
    </w:p>
    <w:tbl>
      <w:tblPr>
        <w:tblStyle w:val="Tablaconcuadrcula"/>
        <w:tblW w:w="8846" w:type="dxa"/>
        <w:jc w:val="center"/>
        <w:tblLook w:val="04A0"/>
      </w:tblPr>
      <w:tblGrid>
        <w:gridCol w:w="2107"/>
        <w:gridCol w:w="810"/>
        <w:gridCol w:w="874"/>
        <w:gridCol w:w="917"/>
        <w:gridCol w:w="1481"/>
        <w:gridCol w:w="997"/>
        <w:gridCol w:w="1660"/>
      </w:tblGrid>
      <w:tr w:rsidR="00AF5A18" w:rsidRPr="00F85D31" w:rsidTr="00001A6A">
        <w:trPr>
          <w:jc w:val="center"/>
        </w:trPr>
        <w:tc>
          <w:tcPr>
            <w:tcW w:w="2107" w:type="dxa"/>
          </w:tcPr>
          <w:p w:rsidR="00AF5A18" w:rsidRPr="00F85D31" w:rsidRDefault="00AF5A18" w:rsidP="00AF5A18">
            <w:pPr>
              <w:rPr>
                <w:rFonts w:ascii="Palatino Linotype" w:hAnsi="Palatino Linotype" w:cs="Times New Roman"/>
                <w:sz w:val="16"/>
                <w:szCs w:val="16"/>
              </w:rPr>
            </w:pPr>
            <w:r w:rsidRPr="00F85D31">
              <w:rPr>
                <w:rFonts w:ascii="Palatino Linotype" w:hAnsi="Palatino Linotype" w:cs="Times New Roman"/>
                <w:sz w:val="16"/>
                <w:szCs w:val="16"/>
              </w:rPr>
              <w:t xml:space="preserve">COMPONENTE </w:t>
            </w:r>
          </w:p>
        </w:tc>
        <w:tc>
          <w:tcPr>
            <w:tcW w:w="810" w:type="dxa"/>
          </w:tcPr>
          <w:p w:rsidR="00AF5A18" w:rsidRPr="00F85D31" w:rsidRDefault="0079045E" w:rsidP="0079045E">
            <w:pPr>
              <w:jc w:val="center"/>
              <w:rPr>
                <w:rFonts w:ascii="Palatino Linotype" w:hAnsi="Palatino Linotype" w:cs="Times New Roman"/>
                <w:sz w:val="16"/>
                <w:szCs w:val="16"/>
              </w:rPr>
            </w:pPr>
            <w:r>
              <w:rPr>
                <w:rFonts w:ascii="Palatino Linotype" w:hAnsi="Palatino Linotype" w:cs="Times New Roman"/>
                <w:sz w:val="16"/>
                <w:szCs w:val="16"/>
              </w:rPr>
              <w:t>TOTAL PAÍSES</w:t>
            </w:r>
          </w:p>
        </w:tc>
        <w:tc>
          <w:tcPr>
            <w:tcW w:w="874"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SUBE/ HIGH</w:t>
            </w:r>
          </w:p>
        </w:tc>
        <w:tc>
          <w:tcPr>
            <w:tcW w:w="917"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IGUAL/ EQUAL</w:t>
            </w:r>
          </w:p>
        </w:tc>
        <w:tc>
          <w:tcPr>
            <w:tcW w:w="1481"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PRESENTACIÓN POSITIVA</w:t>
            </w:r>
          </w:p>
        </w:tc>
        <w:tc>
          <w:tcPr>
            <w:tcW w:w="997"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BAJA / LOW</w:t>
            </w:r>
          </w:p>
        </w:tc>
        <w:tc>
          <w:tcPr>
            <w:tcW w:w="1660"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PRESENTACIÓN NEGATIVA</w:t>
            </w:r>
          </w:p>
        </w:tc>
      </w:tr>
      <w:tr w:rsidR="00AF5A18" w:rsidRPr="00F85D31" w:rsidTr="00001A6A">
        <w:trPr>
          <w:jc w:val="center"/>
        </w:trPr>
        <w:tc>
          <w:tcPr>
            <w:tcW w:w="2107" w:type="dxa"/>
          </w:tcPr>
          <w:p w:rsidR="00AF5A18" w:rsidRPr="00F85D31" w:rsidRDefault="00AF5A18" w:rsidP="00AF5A18">
            <w:pPr>
              <w:rPr>
                <w:rFonts w:ascii="Palatino Linotype" w:hAnsi="Palatino Linotype" w:cs="Times New Roman"/>
                <w:sz w:val="16"/>
                <w:szCs w:val="16"/>
              </w:rPr>
            </w:pPr>
            <w:r w:rsidRPr="00F85D31">
              <w:rPr>
                <w:rFonts w:ascii="Palatino Linotype" w:hAnsi="Palatino Linotype" w:cs="Times New Roman"/>
                <w:sz w:val="16"/>
                <w:szCs w:val="16"/>
              </w:rPr>
              <w:t>RECURSOS HUMANOS</w:t>
            </w:r>
          </w:p>
        </w:tc>
        <w:tc>
          <w:tcPr>
            <w:tcW w:w="810"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27</w:t>
            </w:r>
          </w:p>
        </w:tc>
        <w:tc>
          <w:tcPr>
            <w:tcW w:w="874"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6 (22%)</w:t>
            </w:r>
          </w:p>
        </w:tc>
        <w:tc>
          <w:tcPr>
            <w:tcW w:w="917"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15 (55%)</w:t>
            </w:r>
          </w:p>
        </w:tc>
        <w:tc>
          <w:tcPr>
            <w:tcW w:w="1481"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21 (77%)</w:t>
            </w:r>
          </w:p>
        </w:tc>
        <w:tc>
          <w:tcPr>
            <w:tcW w:w="997"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5 (18%)</w:t>
            </w:r>
          </w:p>
        </w:tc>
        <w:tc>
          <w:tcPr>
            <w:tcW w:w="1660"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5 (18%)</w:t>
            </w:r>
          </w:p>
        </w:tc>
      </w:tr>
      <w:tr w:rsidR="00712B39" w:rsidRPr="00F85D31" w:rsidTr="00001A6A">
        <w:trPr>
          <w:jc w:val="center"/>
        </w:trPr>
        <w:tc>
          <w:tcPr>
            <w:tcW w:w="2107" w:type="dxa"/>
          </w:tcPr>
          <w:p w:rsidR="00AF5A18" w:rsidRPr="00F85D31" w:rsidRDefault="00AF5A18" w:rsidP="00AF5A18">
            <w:pPr>
              <w:rPr>
                <w:rFonts w:ascii="Palatino Linotype" w:hAnsi="Palatino Linotype" w:cs="Times New Roman"/>
                <w:sz w:val="16"/>
                <w:szCs w:val="16"/>
              </w:rPr>
            </w:pPr>
            <w:r w:rsidRPr="00F85D31">
              <w:rPr>
                <w:rFonts w:ascii="Palatino Linotype" w:hAnsi="Palatino Linotype" w:cs="Times New Roman"/>
                <w:sz w:val="16"/>
                <w:szCs w:val="16"/>
              </w:rPr>
              <w:t>INSTITUCIONALIDAD</w:t>
            </w:r>
          </w:p>
        </w:tc>
        <w:tc>
          <w:tcPr>
            <w:tcW w:w="810"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27</w:t>
            </w:r>
          </w:p>
        </w:tc>
        <w:tc>
          <w:tcPr>
            <w:tcW w:w="874"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13 (48%)</w:t>
            </w:r>
          </w:p>
        </w:tc>
        <w:tc>
          <w:tcPr>
            <w:tcW w:w="917"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5 (18%)</w:t>
            </w:r>
          </w:p>
        </w:tc>
        <w:tc>
          <w:tcPr>
            <w:tcW w:w="1481" w:type="dxa"/>
            <w:shd w:val="clear" w:color="auto" w:fill="C6D9F1" w:themeFill="text2" w:themeFillTint="33"/>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18 (66%)</w:t>
            </w:r>
          </w:p>
        </w:tc>
        <w:tc>
          <w:tcPr>
            <w:tcW w:w="997"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9 (33%)</w:t>
            </w:r>
          </w:p>
        </w:tc>
        <w:tc>
          <w:tcPr>
            <w:tcW w:w="1660" w:type="dxa"/>
            <w:shd w:val="clear" w:color="auto" w:fill="C6D9F1" w:themeFill="text2" w:themeFillTint="33"/>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9 (33%)</w:t>
            </w:r>
          </w:p>
        </w:tc>
      </w:tr>
      <w:tr w:rsidR="00AF5A18" w:rsidRPr="00F85D31" w:rsidTr="00001A6A">
        <w:trPr>
          <w:jc w:val="center"/>
        </w:trPr>
        <w:tc>
          <w:tcPr>
            <w:tcW w:w="2107" w:type="dxa"/>
          </w:tcPr>
          <w:p w:rsidR="00AF5A18" w:rsidRPr="00F85D31" w:rsidRDefault="005F4E4F" w:rsidP="00AF5A18">
            <w:pPr>
              <w:rPr>
                <w:rFonts w:ascii="Palatino Linotype" w:hAnsi="Palatino Linotype" w:cs="Times New Roman"/>
                <w:sz w:val="16"/>
                <w:szCs w:val="16"/>
              </w:rPr>
            </w:pPr>
            <w:r>
              <w:rPr>
                <w:rFonts w:ascii="Palatino Linotype" w:hAnsi="Palatino Linotype" w:cs="Times New Roman"/>
                <w:sz w:val="16"/>
                <w:szCs w:val="16"/>
              </w:rPr>
              <w:t>INFORMACIÓN Y ESTÁ</w:t>
            </w:r>
            <w:r w:rsidR="00AF5A18" w:rsidRPr="00F85D31">
              <w:rPr>
                <w:rFonts w:ascii="Palatino Linotype" w:hAnsi="Palatino Linotype" w:cs="Times New Roman"/>
                <w:sz w:val="16"/>
                <w:szCs w:val="16"/>
              </w:rPr>
              <w:t xml:space="preserve">NDARES </w:t>
            </w:r>
          </w:p>
        </w:tc>
        <w:tc>
          <w:tcPr>
            <w:tcW w:w="810"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27</w:t>
            </w:r>
          </w:p>
        </w:tc>
        <w:tc>
          <w:tcPr>
            <w:tcW w:w="874"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6 (22%)</w:t>
            </w:r>
          </w:p>
        </w:tc>
        <w:tc>
          <w:tcPr>
            <w:tcW w:w="917"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14 (52%)</w:t>
            </w:r>
          </w:p>
        </w:tc>
        <w:tc>
          <w:tcPr>
            <w:tcW w:w="1481"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20 (74%)</w:t>
            </w:r>
          </w:p>
        </w:tc>
        <w:tc>
          <w:tcPr>
            <w:tcW w:w="997"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7 (26%)</w:t>
            </w:r>
          </w:p>
        </w:tc>
        <w:tc>
          <w:tcPr>
            <w:tcW w:w="1660"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7 (26%)</w:t>
            </w:r>
          </w:p>
        </w:tc>
      </w:tr>
      <w:tr w:rsidR="00AF5A18" w:rsidRPr="00F85D31" w:rsidTr="00001A6A">
        <w:trPr>
          <w:jc w:val="center"/>
        </w:trPr>
        <w:tc>
          <w:tcPr>
            <w:tcW w:w="2107" w:type="dxa"/>
          </w:tcPr>
          <w:p w:rsidR="00AF5A18" w:rsidRPr="00F85D31" w:rsidRDefault="00AF5A18" w:rsidP="00AF5A18">
            <w:pPr>
              <w:rPr>
                <w:rFonts w:ascii="Palatino Linotype" w:hAnsi="Palatino Linotype" w:cs="Times New Roman"/>
                <w:sz w:val="16"/>
                <w:szCs w:val="16"/>
              </w:rPr>
            </w:pPr>
            <w:r w:rsidRPr="00F85D31">
              <w:rPr>
                <w:rFonts w:ascii="Palatino Linotype" w:hAnsi="Palatino Linotype" w:cs="Times New Roman"/>
                <w:sz w:val="16"/>
                <w:szCs w:val="16"/>
              </w:rPr>
              <w:t xml:space="preserve">TECNOLOGÍA </w:t>
            </w:r>
          </w:p>
        </w:tc>
        <w:tc>
          <w:tcPr>
            <w:tcW w:w="810"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27</w:t>
            </w:r>
          </w:p>
        </w:tc>
        <w:tc>
          <w:tcPr>
            <w:tcW w:w="874"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11 (41%)</w:t>
            </w:r>
          </w:p>
        </w:tc>
        <w:tc>
          <w:tcPr>
            <w:tcW w:w="917"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12 (44%)</w:t>
            </w:r>
          </w:p>
        </w:tc>
        <w:tc>
          <w:tcPr>
            <w:tcW w:w="1481" w:type="dxa"/>
            <w:shd w:val="clear" w:color="auto" w:fill="8DB3E2" w:themeFill="text2" w:themeFillTint="66"/>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23 (85%)</w:t>
            </w:r>
          </w:p>
        </w:tc>
        <w:tc>
          <w:tcPr>
            <w:tcW w:w="997" w:type="dxa"/>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4 (15%)</w:t>
            </w:r>
          </w:p>
        </w:tc>
        <w:tc>
          <w:tcPr>
            <w:tcW w:w="1660" w:type="dxa"/>
            <w:shd w:val="clear" w:color="auto" w:fill="8DB3E2" w:themeFill="text2" w:themeFillTint="66"/>
          </w:tcPr>
          <w:p w:rsidR="00AF5A18" w:rsidRPr="00F85D31" w:rsidRDefault="00AF5A18" w:rsidP="00AF5A18">
            <w:pPr>
              <w:jc w:val="center"/>
              <w:rPr>
                <w:rFonts w:ascii="Palatino Linotype" w:hAnsi="Palatino Linotype" w:cs="Times New Roman"/>
                <w:sz w:val="16"/>
                <w:szCs w:val="16"/>
              </w:rPr>
            </w:pPr>
            <w:r w:rsidRPr="00F85D31">
              <w:rPr>
                <w:rFonts w:ascii="Palatino Linotype" w:hAnsi="Palatino Linotype" w:cs="Times New Roman"/>
                <w:sz w:val="16"/>
                <w:szCs w:val="16"/>
              </w:rPr>
              <w:t>4 (15%)</w:t>
            </w:r>
          </w:p>
        </w:tc>
      </w:tr>
    </w:tbl>
    <w:p w:rsidR="008A5683" w:rsidRPr="00D95C9D" w:rsidRDefault="008A5683" w:rsidP="00A71742">
      <w:pPr>
        <w:pStyle w:val="Subttulo"/>
        <w:jc w:val="both"/>
        <w:rPr>
          <w:rFonts w:ascii="Palatino Linotype" w:eastAsia="Arial" w:hAnsi="Palatino Linotype" w:cs="Arial"/>
          <w:i w:val="0"/>
          <w:iCs w:val="0"/>
          <w:color w:val="auto"/>
          <w:spacing w:val="0"/>
        </w:rPr>
      </w:pPr>
    </w:p>
    <w:p w:rsidR="002057F9" w:rsidRPr="00D95C9D" w:rsidRDefault="002057F9" w:rsidP="002C1F61">
      <w:pPr>
        <w:jc w:val="both"/>
        <w:rPr>
          <w:rFonts w:ascii="Palatino Linotype" w:hAnsi="Palatino Linotype" w:cs="Times New Roman"/>
          <w:sz w:val="24"/>
          <w:szCs w:val="24"/>
        </w:rPr>
      </w:pPr>
      <w:r w:rsidRPr="00D95C9D">
        <w:rPr>
          <w:rFonts w:ascii="Palatino Linotype" w:hAnsi="Palatino Linotype" w:cs="Times New Roman"/>
          <w:sz w:val="24"/>
          <w:szCs w:val="24"/>
        </w:rPr>
        <w:t>Este resumen ilustrativo de los resultados comparativos entre indicadores IDE 2018-2019, presenta</w:t>
      </w:r>
      <w:r w:rsidR="002C1F61" w:rsidRPr="00D95C9D">
        <w:rPr>
          <w:rFonts w:ascii="Palatino Linotype" w:hAnsi="Palatino Linotype" w:cs="Times New Roman"/>
          <w:sz w:val="24"/>
          <w:szCs w:val="24"/>
        </w:rPr>
        <w:t xml:space="preserve"> en</w:t>
      </w:r>
      <w:r w:rsidRPr="00D95C9D">
        <w:rPr>
          <w:rFonts w:ascii="Palatino Linotype" w:hAnsi="Palatino Linotype" w:cs="Times New Roman"/>
          <w:sz w:val="24"/>
          <w:szCs w:val="24"/>
        </w:rPr>
        <w:t xml:space="preserve"> grandes generalidades el comportamiento de cada componente temporalmente. </w:t>
      </w:r>
      <w:r w:rsidR="00906826">
        <w:rPr>
          <w:rFonts w:ascii="Palatino Linotype" w:hAnsi="Palatino Linotype" w:cs="Times New Roman"/>
          <w:sz w:val="24"/>
          <w:szCs w:val="24"/>
        </w:rPr>
        <w:t>El análisis de estos resultados indica</w:t>
      </w:r>
      <w:r w:rsidR="002C1F61" w:rsidRPr="00D95C9D">
        <w:rPr>
          <w:rFonts w:ascii="Palatino Linotype" w:hAnsi="Palatino Linotype" w:cs="Times New Roman"/>
          <w:sz w:val="24"/>
          <w:szCs w:val="24"/>
        </w:rPr>
        <w:t xml:space="preserve"> que la presentación positiva de los datos entre un año y otro estará representadas por las categorías “sube” e “igual”, ya que ambas se consideran positivas para los resultados del diagnóstico. En cuanto a la presentación negativa está representada por “baja”, ya que si un componente disminuye entre un año y otro se considera negativo para los resultados del diagnóstico. </w:t>
      </w:r>
    </w:p>
    <w:p w:rsidR="00E3697C" w:rsidRPr="00D95C9D" w:rsidRDefault="00E3697C" w:rsidP="002C1F61">
      <w:pPr>
        <w:jc w:val="both"/>
        <w:rPr>
          <w:rFonts w:ascii="Palatino Linotype" w:hAnsi="Palatino Linotype" w:cs="Times New Roman"/>
          <w:sz w:val="24"/>
          <w:szCs w:val="24"/>
        </w:rPr>
      </w:pPr>
    </w:p>
    <w:p w:rsidR="00B91E48" w:rsidRPr="00B91E48" w:rsidRDefault="00B91E48" w:rsidP="00B91E48">
      <w:pPr>
        <w:spacing w:line="240" w:lineRule="auto"/>
        <w:contextualSpacing w:val="0"/>
        <w:jc w:val="both"/>
        <w:rPr>
          <w:rFonts w:ascii="Times New Roman" w:eastAsia="Times New Roman" w:hAnsi="Times New Roman" w:cs="Times New Roman"/>
          <w:sz w:val="24"/>
          <w:szCs w:val="24"/>
          <w:lang w:eastAsia="es-CL"/>
        </w:rPr>
      </w:pPr>
      <w:r w:rsidRPr="00B91E48">
        <w:rPr>
          <w:rFonts w:ascii="Palatino Linotype" w:eastAsia="Times New Roman" w:hAnsi="Palatino Linotype" w:cs="Times New Roman"/>
          <w:color w:val="000000"/>
          <w:sz w:val="24"/>
          <w:szCs w:val="24"/>
          <w:lang w:eastAsia="es-CL"/>
        </w:rPr>
        <w:t xml:space="preserve">El análisis de los resultados por componente arroja que la presentación negativa entre un año y otro no varía más allá entre los 4 y 9 países. Es el componente </w:t>
      </w:r>
      <w:r w:rsidRPr="00B91E48">
        <w:rPr>
          <w:rFonts w:ascii="Palatino Linotype" w:eastAsia="Times New Roman" w:hAnsi="Palatino Linotype" w:cs="Times New Roman"/>
          <w:b/>
          <w:bCs/>
          <w:color w:val="000000"/>
          <w:sz w:val="24"/>
          <w:szCs w:val="24"/>
          <w:lang w:eastAsia="es-CL"/>
        </w:rPr>
        <w:t>Tecnología</w:t>
      </w:r>
      <w:r w:rsidRPr="00B91E48">
        <w:rPr>
          <w:rFonts w:ascii="Palatino Linotype" w:eastAsia="Times New Roman" w:hAnsi="Palatino Linotype" w:cs="Times New Roman"/>
          <w:color w:val="000000"/>
          <w:sz w:val="24"/>
          <w:szCs w:val="24"/>
          <w:lang w:eastAsia="es-CL"/>
        </w:rPr>
        <w:t xml:space="preserve"> quien menos varía negativamente con un 15% (4 países). Además es el que más varía positivamente al subir o mantenerse igual con un 85%(23 países). A diferencia de lo anterior, el componente que más varía negativamente es </w:t>
      </w:r>
      <w:r w:rsidRPr="00B91E48">
        <w:rPr>
          <w:rFonts w:ascii="Palatino Linotype" w:eastAsia="Times New Roman" w:hAnsi="Palatino Linotype" w:cs="Times New Roman"/>
          <w:b/>
          <w:bCs/>
          <w:color w:val="000000"/>
          <w:sz w:val="24"/>
          <w:szCs w:val="24"/>
          <w:lang w:eastAsia="es-CL"/>
        </w:rPr>
        <w:t>Institucionalidad</w:t>
      </w:r>
      <w:r w:rsidRPr="00B91E48">
        <w:rPr>
          <w:rFonts w:ascii="Palatino Linotype" w:eastAsia="Times New Roman" w:hAnsi="Palatino Linotype" w:cs="Times New Roman"/>
          <w:color w:val="000000"/>
          <w:sz w:val="24"/>
          <w:szCs w:val="24"/>
          <w:lang w:eastAsia="es-CL"/>
        </w:rPr>
        <w:t xml:space="preserve"> al comprender el mayor valor de variabilidad negativa con un 33% (9 países) que disminuyen su puntuación. Además es el </w:t>
      </w:r>
      <w:r>
        <w:rPr>
          <w:rFonts w:ascii="Palatino Linotype" w:eastAsia="Times New Roman" w:hAnsi="Palatino Linotype" w:cs="Times New Roman"/>
          <w:color w:val="000000"/>
          <w:sz w:val="24"/>
          <w:szCs w:val="24"/>
          <w:lang w:eastAsia="es-CL"/>
        </w:rPr>
        <w:t xml:space="preserve">que </w:t>
      </w:r>
      <w:r w:rsidRPr="00B91E48">
        <w:rPr>
          <w:rFonts w:ascii="Palatino Linotype" w:eastAsia="Times New Roman" w:hAnsi="Palatino Linotype" w:cs="Times New Roman"/>
          <w:color w:val="000000"/>
          <w:sz w:val="24"/>
          <w:szCs w:val="24"/>
          <w:lang w:eastAsia="es-CL"/>
        </w:rPr>
        <w:t xml:space="preserve">tiene la menor </w:t>
      </w:r>
      <w:r w:rsidRPr="00B91E48">
        <w:rPr>
          <w:rFonts w:ascii="Palatino Linotype" w:eastAsia="Times New Roman" w:hAnsi="Palatino Linotype" w:cs="Times New Roman"/>
          <w:color w:val="000000"/>
          <w:sz w:val="24"/>
          <w:szCs w:val="24"/>
          <w:lang w:eastAsia="es-CL"/>
        </w:rPr>
        <w:lastRenderedPageBreak/>
        <w:t>presentación positiva con un 66% (18 países). Pero en términos generales</w:t>
      </w:r>
      <w:r>
        <w:rPr>
          <w:rFonts w:ascii="Palatino Linotype" w:eastAsia="Times New Roman" w:hAnsi="Palatino Linotype" w:cs="Times New Roman"/>
          <w:color w:val="000000"/>
          <w:sz w:val="24"/>
          <w:szCs w:val="24"/>
          <w:lang w:eastAsia="es-CL"/>
        </w:rPr>
        <w:t xml:space="preserve"> </w:t>
      </w:r>
      <w:r w:rsidRPr="00B91E48">
        <w:rPr>
          <w:rFonts w:ascii="Palatino Linotype" w:eastAsia="Times New Roman" w:hAnsi="Palatino Linotype" w:cs="Times New Roman"/>
          <w:color w:val="000000"/>
          <w:sz w:val="24"/>
          <w:szCs w:val="24"/>
          <w:lang w:eastAsia="es-CL"/>
        </w:rPr>
        <w:t>esto no es extremadamente negativo, ya que los intervalos entre presentación positiva y negativa varían en pequeños intervalos de números (positiva entre 18 y 23 países y negativa entre 4 y 9 países).</w:t>
      </w:r>
    </w:p>
    <w:p w:rsidR="00517A49" w:rsidRPr="00D95C9D" w:rsidRDefault="00517A49" w:rsidP="002C1F61">
      <w:pPr>
        <w:jc w:val="both"/>
        <w:rPr>
          <w:rFonts w:ascii="Palatino Linotype" w:hAnsi="Palatino Linotype" w:cs="Times New Roman"/>
          <w:sz w:val="24"/>
          <w:szCs w:val="24"/>
        </w:rPr>
      </w:pPr>
    </w:p>
    <w:p w:rsidR="00287BAF" w:rsidRPr="00516DA8" w:rsidRDefault="00516DA8" w:rsidP="002C1F61">
      <w:pPr>
        <w:jc w:val="both"/>
        <w:rPr>
          <w:rFonts w:ascii="Palatino Linotype" w:hAnsi="Palatino Linotype"/>
          <w:color w:val="000000"/>
          <w:sz w:val="24"/>
          <w:szCs w:val="24"/>
        </w:rPr>
      </w:pPr>
      <w:r w:rsidRPr="00516DA8">
        <w:rPr>
          <w:rFonts w:ascii="Palatino Linotype" w:hAnsi="Palatino Linotype"/>
          <w:color w:val="000000"/>
          <w:sz w:val="24"/>
          <w:szCs w:val="24"/>
        </w:rPr>
        <w:t xml:space="preserve">El análisis de los resultados por componente arroja que la presentación positiva entre un año cambia bastante  respecto a la cantidad entre los 18 y 23 países, no así en el intervalo de estos. Este resultado es positivo, ya que son bastantes países que mantienen el mismo puntaje o lo suben. El componente que más variación positiva tiene al subir su puntaje es </w:t>
      </w:r>
      <w:r w:rsidRPr="00516DA8">
        <w:rPr>
          <w:rFonts w:ascii="Palatino Linotype" w:hAnsi="Palatino Linotype"/>
          <w:b/>
          <w:bCs/>
          <w:color w:val="000000"/>
          <w:sz w:val="24"/>
          <w:szCs w:val="24"/>
        </w:rPr>
        <w:t>Institucionalidad</w:t>
      </w:r>
      <w:r w:rsidRPr="00516DA8">
        <w:rPr>
          <w:rFonts w:ascii="Palatino Linotype" w:hAnsi="Palatino Linotype"/>
          <w:color w:val="000000"/>
          <w:sz w:val="24"/>
          <w:szCs w:val="24"/>
        </w:rPr>
        <w:t>, pero también contrariamente es el que más varía negativamente, al tener el mayor caso de países que disminuyen su puntuación en esta categoría, como consecuencia de esto es el que menos se mantiene igual.</w:t>
      </w:r>
    </w:p>
    <w:p w:rsidR="00516DA8" w:rsidRPr="00D95C9D" w:rsidRDefault="00516DA8" w:rsidP="002C1F61">
      <w:pPr>
        <w:jc w:val="both"/>
        <w:rPr>
          <w:rFonts w:ascii="Palatino Linotype" w:hAnsi="Palatino Linotype" w:cs="Times New Roman"/>
          <w:sz w:val="24"/>
          <w:szCs w:val="24"/>
        </w:rPr>
      </w:pPr>
    </w:p>
    <w:p w:rsidR="00EF627B" w:rsidRPr="00D95C9D" w:rsidRDefault="00517A49" w:rsidP="002C1F61">
      <w:pPr>
        <w:jc w:val="both"/>
        <w:rPr>
          <w:rFonts w:ascii="Palatino Linotype" w:hAnsi="Palatino Linotype" w:cs="Times New Roman"/>
          <w:sz w:val="24"/>
          <w:szCs w:val="24"/>
        </w:rPr>
      </w:pPr>
      <w:r w:rsidRPr="00D95C9D">
        <w:rPr>
          <w:rFonts w:ascii="Palatino Linotype" w:hAnsi="Palatino Linotype" w:cs="Times New Roman"/>
          <w:sz w:val="24"/>
          <w:szCs w:val="24"/>
        </w:rPr>
        <w:t xml:space="preserve">En cuanto a los países que más varían positivamente al mantenerse en un mismo puntaje, es decir que son más estables en este lapso de tiempo son los componentes recursos humanos </w:t>
      </w:r>
      <w:r w:rsidR="00287BAF" w:rsidRPr="00D95C9D">
        <w:rPr>
          <w:rFonts w:ascii="Palatino Linotype" w:hAnsi="Palatino Linotype" w:cs="Times New Roman"/>
          <w:sz w:val="24"/>
          <w:szCs w:val="24"/>
        </w:rPr>
        <w:t xml:space="preserve">55% </w:t>
      </w:r>
      <w:r w:rsidRPr="00D95C9D">
        <w:rPr>
          <w:rFonts w:ascii="Palatino Linotype" w:hAnsi="Palatino Linotype" w:cs="Times New Roman"/>
          <w:sz w:val="24"/>
          <w:szCs w:val="24"/>
        </w:rPr>
        <w:t>(15 países) y información y estándares</w:t>
      </w:r>
      <w:r w:rsidR="00287BAF" w:rsidRPr="00D95C9D">
        <w:rPr>
          <w:rFonts w:ascii="Palatino Linotype" w:hAnsi="Palatino Linotype" w:cs="Times New Roman"/>
          <w:sz w:val="24"/>
          <w:szCs w:val="24"/>
        </w:rPr>
        <w:t xml:space="preserve"> 52%</w:t>
      </w:r>
      <w:r w:rsidRPr="00D95C9D">
        <w:rPr>
          <w:rFonts w:ascii="Palatino Linotype" w:hAnsi="Palatino Linotype" w:cs="Times New Roman"/>
          <w:sz w:val="24"/>
          <w:szCs w:val="24"/>
        </w:rPr>
        <w:t xml:space="preserve"> (14 países), subiendo ambos en 6 países. Se puede desprender como características de estas categorías su mantención en el tiempo, ya que e</w:t>
      </w:r>
      <w:r w:rsidR="00287BAF" w:rsidRPr="00D95C9D">
        <w:rPr>
          <w:rFonts w:ascii="Palatino Linotype" w:hAnsi="Palatino Linotype" w:cs="Times New Roman"/>
          <w:sz w:val="24"/>
          <w:szCs w:val="24"/>
        </w:rPr>
        <w:t>l conjunto de sus respuestas varían poco</w:t>
      </w:r>
      <w:r w:rsidRPr="00D95C9D">
        <w:rPr>
          <w:rFonts w:ascii="Palatino Linotype" w:hAnsi="Palatino Linotype" w:cs="Times New Roman"/>
          <w:sz w:val="24"/>
          <w:szCs w:val="24"/>
        </w:rPr>
        <w:t xml:space="preserve"> de un año a otro.  </w:t>
      </w:r>
    </w:p>
    <w:p w:rsidR="001129ED" w:rsidRPr="00D95C9D" w:rsidRDefault="001129ED" w:rsidP="002C1F61">
      <w:pPr>
        <w:jc w:val="both"/>
        <w:rPr>
          <w:rFonts w:ascii="Palatino Linotype" w:hAnsi="Palatino Linotype" w:cs="Times New Roman"/>
          <w:sz w:val="24"/>
          <w:szCs w:val="24"/>
        </w:rPr>
      </w:pPr>
    </w:p>
    <w:p w:rsidR="00234061" w:rsidRPr="00D95C9D" w:rsidRDefault="00287BAF" w:rsidP="002C1F61">
      <w:pPr>
        <w:jc w:val="both"/>
        <w:rPr>
          <w:rFonts w:ascii="Palatino Linotype" w:hAnsi="Palatino Linotype" w:cs="Times New Roman"/>
          <w:sz w:val="24"/>
          <w:szCs w:val="24"/>
        </w:rPr>
      </w:pPr>
      <w:r w:rsidRPr="00D95C9D">
        <w:rPr>
          <w:rFonts w:ascii="Palatino Linotype" w:hAnsi="Palatino Linotype" w:cs="Times New Roman"/>
          <w:sz w:val="24"/>
          <w:szCs w:val="24"/>
        </w:rPr>
        <w:t>En síntesis la</w:t>
      </w:r>
      <w:r w:rsidR="001129ED" w:rsidRPr="00D95C9D">
        <w:rPr>
          <w:rFonts w:ascii="Palatino Linotype" w:hAnsi="Palatino Linotype" w:cs="Times New Roman"/>
          <w:sz w:val="24"/>
          <w:szCs w:val="24"/>
        </w:rPr>
        <w:t xml:space="preserve"> variación pequeña de los intervalos de la puntuación</w:t>
      </w:r>
      <w:r w:rsidRPr="00D95C9D">
        <w:rPr>
          <w:rFonts w:ascii="Palatino Linotype" w:hAnsi="Palatino Linotype" w:cs="Times New Roman"/>
          <w:sz w:val="24"/>
          <w:szCs w:val="24"/>
        </w:rPr>
        <w:t xml:space="preserve"> tanto positivos y negativos </w:t>
      </w:r>
      <w:r w:rsidR="001129ED" w:rsidRPr="00D95C9D">
        <w:rPr>
          <w:rFonts w:ascii="Palatino Linotype" w:hAnsi="Palatino Linotype" w:cs="Times New Roman"/>
          <w:sz w:val="24"/>
          <w:szCs w:val="24"/>
        </w:rPr>
        <w:t xml:space="preserve"> de categorías entre años era esperable, ya que se considera que </w:t>
      </w:r>
      <w:r w:rsidR="006578B7" w:rsidRPr="00D95C9D">
        <w:rPr>
          <w:rFonts w:ascii="Palatino Linotype" w:hAnsi="Palatino Linotype" w:cs="Times New Roman"/>
          <w:sz w:val="24"/>
          <w:szCs w:val="24"/>
        </w:rPr>
        <w:t xml:space="preserve">no pueden existir cambios tan grandes en un lapso tan pequeño de tiempo. </w:t>
      </w:r>
      <w:r w:rsidR="009E7B4B" w:rsidRPr="00D95C9D">
        <w:rPr>
          <w:rFonts w:ascii="Palatino Linotype" w:hAnsi="Palatino Linotype" w:cs="Times New Roman"/>
          <w:sz w:val="24"/>
          <w:szCs w:val="24"/>
        </w:rPr>
        <w:t xml:space="preserve">El aumento de la puntuación en categorías también llama la atención, ya que es esperable que de un año a otro no exista una gran variabilidad en las infraestructuras de datos espaciales, por esta razón es importante a la hora </w:t>
      </w:r>
      <w:r w:rsidR="00570266" w:rsidRPr="00D95C9D">
        <w:rPr>
          <w:rFonts w:ascii="Palatino Linotype" w:hAnsi="Palatino Linotype" w:cs="Times New Roman"/>
          <w:sz w:val="24"/>
          <w:szCs w:val="24"/>
        </w:rPr>
        <w:t xml:space="preserve">de responder </w:t>
      </w:r>
      <w:r w:rsidR="00745F38">
        <w:rPr>
          <w:rFonts w:ascii="Palatino Linotype" w:hAnsi="Palatino Linotype" w:cs="Times New Roman"/>
          <w:sz w:val="24"/>
          <w:szCs w:val="24"/>
        </w:rPr>
        <w:t>la evaluación</w:t>
      </w:r>
      <w:r w:rsidR="00570266" w:rsidRPr="00D95C9D">
        <w:rPr>
          <w:rFonts w:ascii="Palatino Linotype" w:hAnsi="Palatino Linotype" w:cs="Times New Roman"/>
          <w:sz w:val="24"/>
          <w:szCs w:val="24"/>
        </w:rPr>
        <w:t xml:space="preserve"> que </w:t>
      </w:r>
      <w:r w:rsidR="0079045E">
        <w:rPr>
          <w:rFonts w:ascii="Palatino Linotype" w:hAnsi="Palatino Linotype" w:cs="Times New Roman"/>
          <w:sz w:val="24"/>
          <w:szCs w:val="24"/>
        </w:rPr>
        <w:t xml:space="preserve">cada </w:t>
      </w:r>
      <w:r w:rsidR="009E7B4B" w:rsidRPr="00D95C9D">
        <w:rPr>
          <w:rFonts w:ascii="Palatino Linotype" w:hAnsi="Palatino Linotype" w:cs="Times New Roman"/>
          <w:sz w:val="24"/>
          <w:szCs w:val="24"/>
        </w:rPr>
        <w:t xml:space="preserve">representante de un país complete </w:t>
      </w:r>
      <w:r w:rsidR="00570266" w:rsidRPr="00D95C9D">
        <w:rPr>
          <w:rFonts w:ascii="Palatino Linotype" w:hAnsi="Palatino Linotype" w:cs="Times New Roman"/>
          <w:sz w:val="24"/>
          <w:szCs w:val="24"/>
        </w:rPr>
        <w:t xml:space="preserve">este </w:t>
      </w:r>
      <w:r w:rsidR="009E7B4B" w:rsidRPr="00D95C9D">
        <w:rPr>
          <w:rFonts w:ascii="Palatino Linotype" w:hAnsi="Palatino Linotype" w:cs="Times New Roman"/>
          <w:sz w:val="24"/>
          <w:szCs w:val="24"/>
        </w:rPr>
        <w:t>a conciencia</w:t>
      </w:r>
      <w:r w:rsidR="0079045E">
        <w:rPr>
          <w:rFonts w:ascii="Palatino Linotype" w:hAnsi="Palatino Linotype" w:cs="Times New Roman"/>
          <w:sz w:val="24"/>
          <w:szCs w:val="24"/>
        </w:rPr>
        <w:t>,</w:t>
      </w:r>
      <w:r w:rsidR="009E7B4B" w:rsidRPr="00D95C9D">
        <w:rPr>
          <w:rFonts w:ascii="Palatino Linotype" w:hAnsi="Palatino Linotype" w:cs="Times New Roman"/>
          <w:sz w:val="24"/>
          <w:szCs w:val="24"/>
        </w:rPr>
        <w:t xml:space="preserve"> intentando ser lo más objetivo posible</w:t>
      </w:r>
      <w:r w:rsidR="00234061" w:rsidRPr="00D95C9D">
        <w:rPr>
          <w:rFonts w:ascii="Palatino Linotype" w:hAnsi="Palatino Linotype" w:cs="Times New Roman"/>
          <w:sz w:val="24"/>
          <w:szCs w:val="24"/>
        </w:rPr>
        <w:t xml:space="preserve">, ya que es él quien </w:t>
      </w:r>
      <w:r w:rsidR="0079045E">
        <w:rPr>
          <w:rFonts w:ascii="Palatino Linotype" w:hAnsi="Palatino Linotype" w:cs="Times New Roman"/>
          <w:sz w:val="24"/>
          <w:szCs w:val="24"/>
        </w:rPr>
        <w:t xml:space="preserve">brindara la información de </w:t>
      </w:r>
      <w:r w:rsidR="00234061" w:rsidRPr="00D95C9D">
        <w:rPr>
          <w:rFonts w:ascii="Palatino Linotype" w:hAnsi="Palatino Linotype" w:cs="Times New Roman"/>
          <w:sz w:val="24"/>
          <w:szCs w:val="24"/>
        </w:rPr>
        <w:t xml:space="preserve">su país </w:t>
      </w:r>
      <w:r w:rsidR="0079045E">
        <w:rPr>
          <w:rFonts w:ascii="Palatino Linotype" w:hAnsi="Palatino Linotype" w:cs="Times New Roman"/>
          <w:sz w:val="24"/>
          <w:szCs w:val="24"/>
        </w:rPr>
        <w:t xml:space="preserve">sobre </w:t>
      </w:r>
      <w:r w:rsidR="00234061" w:rsidRPr="00D95C9D">
        <w:rPr>
          <w:rFonts w:ascii="Palatino Linotype" w:hAnsi="Palatino Linotype" w:cs="Times New Roman"/>
          <w:sz w:val="24"/>
          <w:szCs w:val="24"/>
        </w:rPr>
        <w:t xml:space="preserve">temáticas de infraestructura </w:t>
      </w:r>
      <w:proofErr w:type="spellStart"/>
      <w:r w:rsidR="00234061" w:rsidRPr="00D95C9D">
        <w:rPr>
          <w:rFonts w:ascii="Palatino Linotype" w:hAnsi="Palatino Linotype" w:cs="Times New Roman"/>
          <w:sz w:val="24"/>
          <w:szCs w:val="24"/>
        </w:rPr>
        <w:t>geoespacial</w:t>
      </w:r>
      <w:proofErr w:type="spellEnd"/>
      <w:r w:rsidR="00234061" w:rsidRPr="00D95C9D">
        <w:rPr>
          <w:rFonts w:ascii="Palatino Linotype" w:hAnsi="Palatino Linotype" w:cs="Times New Roman"/>
          <w:sz w:val="24"/>
          <w:szCs w:val="24"/>
        </w:rPr>
        <w:t xml:space="preserve">. </w:t>
      </w:r>
    </w:p>
    <w:p w:rsidR="002666FD" w:rsidRPr="00D95C9D" w:rsidRDefault="002666FD" w:rsidP="002C1F61">
      <w:pPr>
        <w:jc w:val="both"/>
        <w:rPr>
          <w:rFonts w:ascii="Palatino Linotype" w:hAnsi="Palatino Linotype" w:cs="Times New Roman"/>
          <w:sz w:val="24"/>
          <w:szCs w:val="24"/>
        </w:rPr>
      </w:pPr>
    </w:p>
    <w:p w:rsidR="008E5980" w:rsidRDefault="008E5980" w:rsidP="005F4E78">
      <w:pPr>
        <w:pStyle w:val="Subttulo"/>
        <w:jc w:val="both"/>
        <w:outlineLvl w:val="2"/>
        <w:rPr>
          <w:rStyle w:val="nfasissutil"/>
          <w:rFonts w:ascii="Palatino Linotype" w:hAnsi="Palatino Linotype"/>
          <w:b/>
          <w:i/>
        </w:rPr>
      </w:pPr>
    </w:p>
    <w:p w:rsidR="008E5980" w:rsidRDefault="008E5980" w:rsidP="005F4E78">
      <w:pPr>
        <w:pStyle w:val="Subttulo"/>
        <w:jc w:val="both"/>
        <w:outlineLvl w:val="2"/>
        <w:rPr>
          <w:rStyle w:val="nfasissutil"/>
          <w:rFonts w:ascii="Palatino Linotype" w:hAnsi="Palatino Linotype"/>
          <w:b/>
          <w:i/>
        </w:rPr>
      </w:pPr>
    </w:p>
    <w:p w:rsidR="008E5980" w:rsidRDefault="008E5980" w:rsidP="005F4E78">
      <w:pPr>
        <w:pStyle w:val="Subttulo"/>
        <w:jc w:val="both"/>
        <w:outlineLvl w:val="2"/>
        <w:rPr>
          <w:rStyle w:val="nfasissutil"/>
          <w:rFonts w:ascii="Palatino Linotype" w:hAnsi="Palatino Linotype"/>
          <w:b/>
          <w:i/>
        </w:rPr>
      </w:pPr>
    </w:p>
    <w:p w:rsidR="002C56AA" w:rsidRDefault="002C56AA" w:rsidP="0039210A">
      <w:pPr>
        <w:pStyle w:val="Subttulo"/>
        <w:jc w:val="both"/>
        <w:outlineLvl w:val="2"/>
        <w:rPr>
          <w:rStyle w:val="nfasissutil"/>
          <w:rFonts w:ascii="Palatino Linotype" w:hAnsi="Palatino Linotype"/>
          <w:i/>
          <w:iCs/>
          <w:color w:val="4F81BD" w:themeColor="accent1"/>
        </w:rPr>
      </w:pPr>
    </w:p>
    <w:p w:rsidR="002C56AA" w:rsidRDefault="002C56AA" w:rsidP="0039210A">
      <w:pPr>
        <w:pStyle w:val="Subttulo"/>
        <w:jc w:val="both"/>
        <w:outlineLvl w:val="2"/>
        <w:rPr>
          <w:rStyle w:val="nfasissutil"/>
          <w:rFonts w:ascii="Palatino Linotype" w:hAnsi="Palatino Linotype"/>
          <w:i/>
          <w:iCs/>
          <w:color w:val="4F81BD" w:themeColor="accent1"/>
        </w:rPr>
      </w:pPr>
    </w:p>
    <w:p w:rsidR="008A5683" w:rsidRPr="008E5980" w:rsidRDefault="00552708" w:rsidP="0039210A">
      <w:pPr>
        <w:pStyle w:val="Subttulo"/>
        <w:jc w:val="both"/>
        <w:outlineLvl w:val="2"/>
        <w:rPr>
          <w:rStyle w:val="nfasissutil"/>
          <w:rFonts w:ascii="Palatino Linotype" w:hAnsi="Palatino Linotype"/>
          <w:i/>
          <w:iCs/>
          <w:color w:val="4F81BD" w:themeColor="accent1"/>
        </w:rPr>
      </w:pPr>
      <w:bookmarkStart w:id="284" w:name="_Toc15553026"/>
      <w:r>
        <w:rPr>
          <w:rStyle w:val="nfasissutil"/>
          <w:rFonts w:ascii="Palatino Linotype" w:hAnsi="Palatino Linotype"/>
          <w:i/>
          <w:iCs/>
          <w:color w:val="4F81BD" w:themeColor="accent1"/>
        </w:rPr>
        <w:t>6.5</w:t>
      </w:r>
      <w:r w:rsidR="0025350D" w:rsidRPr="008E5980">
        <w:rPr>
          <w:rStyle w:val="nfasissutil"/>
          <w:rFonts w:ascii="Palatino Linotype" w:hAnsi="Palatino Linotype"/>
          <w:i/>
          <w:iCs/>
          <w:color w:val="4F81BD" w:themeColor="accent1"/>
        </w:rPr>
        <w:t xml:space="preserve"> Análisis comparativo</w:t>
      </w:r>
      <w:r w:rsidR="0093476D" w:rsidRPr="008E5980">
        <w:rPr>
          <w:rStyle w:val="nfasissutil"/>
          <w:rFonts w:ascii="Palatino Linotype" w:hAnsi="Palatino Linotype"/>
          <w:i/>
          <w:iCs/>
          <w:color w:val="4F81BD" w:themeColor="accent1"/>
        </w:rPr>
        <w:t xml:space="preserve"> de resultados</w:t>
      </w:r>
      <w:r w:rsidR="002E3D41" w:rsidRPr="008E5980">
        <w:rPr>
          <w:rStyle w:val="nfasissutil"/>
          <w:rFonts w:ascii="Palatino Linotype" w:hAnsi="Palatino Linotype"/>
          <w:i/>
          <w:iCs/>
          <w:color w:val="4F81BD" w:themeColor="accent1"/>
        </w:rPr>
        <w:t xml:space="preserve"> general</w:t>
      </w:r>
      <w:r w:rsidR="004E2124" w:rsidRPr="008E5980">
        <w:rPr>
          <w:rStyle w:val="nfasissutil"/>
          <w:rFonts w:ascii="Palatino Linotype" w:hAnsi="Palatino Linotype"/>
          <w:i/>
          <w:iCs/>
          <w:color w:val="4F81BD" w:themeColor="accent1"/>
        </w:rPr>
        <w:t>es</w:t>
      </w:r>
      <w:r w:rsidR="002E3D41" w:rsidRPr="008E5980">
        <w:rPr>
          <w:rStyle w:val="nfasissutil"/>
          <w:rFonts w:ascii="Palatino Linotype" w:hAnsi="Palatino Linotype"/>
          <w:i/>
          <w:iCs/>
          <w:color w:val="4F81BD" w:themeColor="accent1"/>
        </w:rPr>
        <w:t>:</w:t>
      </w:r>
      <w:r w:rsidR="005E5B1A" w:rsidRPr="008E5980">
        <w:rPr>
          <w:rStyle w:val="nfasissutil"/>
          <w:rFonts w:ascii="Palatino Linotype" w:hAnsi="Palatino Linotype"/>
          <w:i/>
          <w:iCs/>
          <w:color w:val="4F81BD" w:themeColor="accent1"/>
        </w:rPr>
        <w:t xml:space="preserve"> por cambio de nivel de estado de </w:t>
      </w:r>
      <w:r w:rsidR="0025350D" w:rsidRPr="008E5980">
        <w:rPr>
          <w:rStyle w:val="nfasissutil"/>
          <w:rFonts w:ascii="Palatino Linotype" w:hAnsi="Palatino Linotype"/>
          <w:i/>
          <w:iCs/>
          <w:color w:val="4F81BD" w:themeColor="accent1"/>
        </w:rPr>
        <w:t>indicador</w:t>
      </w:r>
      <w:r w:rsidR="005E5B1A" w:rsidRPr="008E5980">
        <w:rPr>
          <w:rStyle w:val="nfasissutil"/>
          <w:rFonts w:ascii="Palatino Linotype" w:hAnsi="Palatino Linotype"/>
          <w:i/>
          <w:iCs/>
          <w:color w:val="4F81BD" w:themeColor="accent1"/>
        </w:rPr>
        <w:t>es</w:t>
      </w:r>
      <w:r w:rsidR="0025350D" w:rsidRPr="008E5980">
        <w:rPr>
          <w:rStyle w:val="nfasissutil"/>
          <w:rFonts w:ascii="Palatino Linotype" w:hAnsi="Palatino Linotype"/>
          <w:i/>
          <w:iCs/>
          <w:color w:val="4F81BD" w:themeColor="accent1"/>
        </w:rPr>
        <w:t xml:space="preserve"> IDE</w:t>
      </w:r>
      <w:r w:rsidR="00D547D1" w:rsidRPr="008E5980">
        <w:rPr>
          <w:rStyle w:val="nfasissutil"/>
          <w:rFonts w:ascii="Palatino Linotype" w:hAnsi="Palatino Linotype"/>
          <w:i/>
          <w:iCs/>
          <w:color w:val="4F81BD" w:themeColor="accent1"/>
        </w:rPr>
        <w:t xml:space="preserve"> años</w:t>
      </w:r>
      <w:r w:rsidR="0025350D" w:rsidRPr="008E5980">
        <w:rPr>
          <w:rStyle w:val="nfasissutil"/>
          <w:rFonts w:ascii="Palatino Linotype" w:hAnsi="Palatino Linotype"/>
          <w:i/>
          <w:iCs/>
          <w:color w:val="4F81BD" w:themeColor="accent1"/>
        </w:rPr>
        <w:t xml:space="preserve"> 2018-2019</w:t>
      </w:r>
      <w:bookmarkEnd w:id="284"/>
    </w:p>
    <w:p w:rsidR="0025350D" w:rsidRPr="00D95C9D" w:rsidRDefault="0025350D" w:rsidP="003922B3">
      <w:pPr>
        <w:pStyle w:val="Subttulo"/>
        <w:rPr>
          <w:rFonts w:ascii="Palatino Linotype" w:hAnsi="Palatino Linotype" w:cs="Times New Roman"/>
        </w:rPr>
      </w:pPr>
      <w:r w:rsidRPr="00D95C9D">
        <w:rPr>
          <w:rFonts w:ascii="Palatino Linotype" w:hAnsi="Palatino Linotype" w:cs="Times New Roman"/>
        </w:rPr>
        <w:t xml:space="preserve"> </w:t>
      </w:r>
    </w:p>
    <w:tbl>
      <w:tblPr>
        <w:tblStyle w:val="Tablaconcuadrcula"/>
        <w:tblpPr w:leftFromText="141" w:rightFromText="141" w:vertAnchor="text" w:horzAnchor="page" w:tblpX="6903" w:tblpY="197"/>
        <w:tblW w:w="0" w:type="auto"/>
        <w:tblLayout w:type="fixed"/>
        <w:tblLook w:val="04A0"/>
      </w:tblPr>
      <w:tblGrid>
        <w:gridCol w:w="1101"/>
        <w:gridCol w:w="992"/>
        <w:gridCol w:w="850"/>
        <w:gridCol w:w="851"/>
      </w:tblGrid>
      <w:tr w:rsidR="00001A6A" w:rsidRPr="00A47AF8" w:rsidTr="00001A6A">
        <w:trPr>
          <w:trHeight w:val="588"/>
        </w:trPr>
        <w:tc>
          <w:tcPr>
            <w:tcW w:w="1101" w:type="dxa"/>
            <w:vAlign w:val="center"/>
          </w:tcPr>
          <w:p w:rsidR="00001A6A" w:rsidRPr="00A47AF8" w:rsidRDefault="00001A6A" w:rsidP="00001A6A">
            <w:pPr>
              <w:pStyle w:val="Ttulo3"/>
              <w:outlineLvl w:val="2"/>
              <w:rPr>
                <w:rStyle w:val="nfasissutil"/>
                <w:rFonts w:ascii="Palatino Linotype" w:hAnsi="Palatino Linotype" w:cs="Times New Roman"/>
                <w:b w:val="0"/>
                <w:i w:val="0"/>
                <w:color w:val="auto"/>
                <w:sz w:val="16"/>
                <w:szCs w:val="16"/>
              </w:rPr>
            </w:pPr>
            <w:bookmarkStart w:id="285" w:name="_Toc15311214"/>
            <w:bookmarkStart w:id="286" w:name="_Toc15312205"/>
            <w:bookmarkStart w:id="287" w:name="_Toc15383903"/>
            <w:bookmarkStart w:id="288" w:name="_Toc15384157"/>
            <w:bookmarkStart w:id="289" w:name="_Toc15553027"/>
            <w:r w:rsidRPr="00A47AF8">
              <w:rPr>
                <w:rStyle w:val="nfasissutil"/>
                <w:rFonts w:ascii="Palatino Linotype" w:hAnsi="Palatino Linotype" w:cs="Times New Roman"/>
                <w:b w:val="0"/>
                <w:i w:val="0"/>
                <w:color w:val="auto"/>
                <w:sz w:val="16"/>
                <w:szCs w:val="16"/>
              </w:rPr>
              <w:t>Total de países que responden ambas encuestas</w:t>
            </w:r>
            <w:bookmarkEnd w:id="285"/>
            <w:bookmarkEnd w:id="286"/>
            <w:bookmarkEnd w:id="287"/>
            <w:bookmarkEnd w:id="288"/>
            <w:bookmarkEnd w:id="289"/>
          </w:p>
        </w:tc>
        <w:tc>
          <w:tcPr>
            <w:tcW w:w="992" w:type="dxa"/>
            <w:vAlign w:val="center"/>
          </w:tcPr>
          <w:p w:rsidR="00001A6A" w:rsidRPr="00A47AF8" w:rsidRDefault="00001A6A" w:rsidP="00001A6A">
            <w:pPr>
              <w:pStyle w:val="Ttulo3"/>
              <w:outlineLvl w:val="2"/>
              <w:rPr>
                <w:rStyle w:val="nfasissutil"/>
                <w:rFonts w:ascii="Palatino Linotype" w:hAnsi="Palatino Linotype" w:cs="Times New Roman"/>
                <w:b w:val="0"/>
                <w:i w:val="0"/>
                <w:color w:val="auto"/>
                <w:sz w:val="16"/>
                <w:szCs w:val="16"/>
              </w:rPr>
            </w:pPr>
            <w:bookmarkStart w:id="290" w:name="_Toc15311215"/>
            <w:bookmarkStart w:id="291" w:name="_Toc15312206"/>
            <w:bookmarkStart w:id="292" w:name="_Toc15383904"/>
            <w:bookmarkStart w:id="293" w:name="_Toc15384158"/>
            <w:bookmarkStart w:id="294" w:name="_Toc15553028"/>
            <w:r w:rsidRPr="00A47AF8">
              <w:rPr>
                <w:rStyle w:val="nfasissutil"/>
                <w:rFonts w:ascii="Palatino Linotype" w:hAnsi="Palatino Linotype" w:cs="Times New Roman"/>
                <w:b w:val="0"/>
                <w:i w:val="0"/>
                <w:color w:val="auto"/>
                <w:sz w:val="16"/>
                <w:szCs w:val="16"/>
              </w:rPr>
              <w:t>SUBE / HIGH</w:t>
            </w:r>
            <w:bookmarkEnd w:id="290"/>
            <w:bookmarkEnd w:id="291"/>
            <w:bookmarkEnd w:id="292"/>
            <w:bookmarkEnd w:id="293"/>
            <w:bookmarkEnd w:id="294"/>
          </w:p>
        </w:tc>
        <w:tc>
          <w:tcPr>
            <w:tcW w:w="850" w:type="dxa"/>
            <w:vAlign w:val="center"/>
          </w:tcPr>
          <w:p w:rsidR="00001A6A" w:rsidRPr="00A47AF8" w:rsidRDefault="00001A6A" w:rsidP="00001A6A">
            <w:pPr>
              <w:pStyle w:val="Ttulo3"/>
              <w:outlineLvl w:val="2"/>
              <w:rPr>
                <w:rStyle w:val="nfasissutil"/>
                <w:rFonts w:ascii="Palatino Linotype" w:hAnsi="Palatino Linotype" w:cs="Times New Roman"/>
                <w:b w:val="0"/>
                <w:i w:val="0"/>
                <w:color w:val="auto"/>
                <w:sz w:val="16"/>
                <w:szCs w:val="16"/>
              </w:rPr>
            </w:pPr>
            <w:bookmarkStart w:id="295" w:name="_Toc15311216"/>
            <w:bookmarkStart w:id="296" w:name="_Toc15312207"/>
            <w:bookmarkStart w:id="297" w:name="_Toc15383905"/>
            <w:bookmarkStart w:id="298" w:name="_Toc15384159"/>
            <w:bookmarkStart w:id="299" w:name="_Toc15553029"/>
            <w:r w:rsidRPr="00A47AF8">
              <w:rPr>
                <w:rStyle w:val="nfasissutil"/>
                <w:rFonts w:ascii="Palatino Linotype" w:hAnsi="Palatino Linotype" w:cs="Times New Roman"/>
                <w:b w:val="0"/>
                <w:i w:val="0"/>
                <w:color w:val="auto"/>
                <w:sz w:val="16"/>
                <w:szCs w:val="16"/>
              </w:rPr>
              <w:t>IGUAL /EQUAL</w:t>
            </w:r>
            <w:bookmarkEnd w:id="295"/>
            <w:bookmarkEnd w:id="296"/>
            <w:bookmarkEnd w:id="297"/>
            <w:bookmarkEnd w:id="298"/>
            <w:bookmarkEnd w:id="299"/>
          </w:p>
        </w:tc>
        <w:tc>
          <w:tcPr>
            <w:tcW w:w="851" w:type="dxa"/>
            <w:vAlign w:val="center"/>
          </w:tcPr>
          <w:p w:rsidR="00001A6A" w:rsidRPr="00A47AF8" w:rsidRDefault="00001A6A" w:rsidP="00001A6A">
            <w:pPr>
              <w:pStyle w:val="Ttulo3"/>
              <w:outlineLvl w:val="2"/>
              <w:rPr>
                <w:rStyle w:val="nfasissutil"/>
                <w:rFonts w:ascii="Palatino Linotype" w:hAnsi="Palatino Linotype" w:cs="Times New Roman"/>
                <w:b w:val="0"/>
                <w:i w:val="0"/>
                <w:color w:val="auto"/>
                <w:sz w:val="16"/>
                <w:szCs w:val="16"/>
              </w:rPr>
            </w:pPr>
            <w:bookmarkStart w:id="300" w:name="_Toc15311217"/>
            <w:bookmarkStart w:id="301" w:name="_Toc15312208"/>
            <w:bookmarkStart w:id="302" w:name="_Toc15383906"/>
            <w:bookmarkStart w:id="303" w:name="_Toc15384160"/>
            <w:bookmarkStart w:id="304" w:name="_Toc15553030"/>
            <w:r w:rsidRPr="00A47AF8">
              <w:rPr>
                <w:rStyle w:val="nfasissutil"/>
                <w:rFonts w:ascii="Palatino Linotype" w:hAnsi="Palatino Linotype" w:cs="Times New Roman"/>
                <w:b w:val="0"/>
                <w:i w:val="0"/>
                <w:color w:val="auto"/>
                <w:sz w:val="16"/>
                <w:szCs w:val="16"/>
              </w:rPr>
              <w:t>BAJA /LOW</w:t>
            </w:r>
            <w:bookmarkEnd w:id="300"/>
            <w:bookmarkEnd w:id="301"/>
            <w:bookmarkEnd w:id="302"/>
            <w:bookmarkEnd w:id="303"/>
            <w:bookmarkEnd w:id="304"/>
          </w:p>
        </w:tc>
      </w:tr>
      <w:tr w:rsidR="00001A6A" w:rsidRPr="00A47AF8" w:rsidTr="00001A6A">
        <w:trPr>
          <w:trHeight w:val="255"/>
        </w:trPr>
        <w:tc>
          <w:tcPr>
            <w:tcW w:w="1101" w:type="dxa"/>
            <w:vAlign w:val="center"/>
          </w:tcPr>
          <w:p w:rsidR="00001A6A" w:rsidRPr="00A47AF8" w:rsidRDefault="00001A6A" w:rsidP="00001A6A">
            <w:pPr>
              <w:pStyle w:val="Ttulo3"/>
              <w:outlineLvl w:val="2"/>
              <w:rPr>
                <w:rStyle w:val="nfasissutil"/>
                <w:rFonts w:ascii="Palatino Linotype" w:hAnsi="Palatino Linotype" w:cs="Times New Roman"/>
                <w:b w:val="0"/>
                <w:i w:val="0"/>
                <w:color w:val="auto"/>
                <w:sz w:val="16"/>
                <w:szCs w:val="16"/>
              </w:rPr>
            </w:pPr>
            <w:bookmarkStart w:id="305" w:name="_Toc15311218"/>
            <w:bookmarkStart w:id="306" w:name="_Toc15312209"/>
            <w:bookmarkStart w:id="307" w:name="_Toc15383907"/>
            <w:bookmarkStart w:id="308" w:name="_Toc15384161"/>
            <w:bookmarkStart w:id="309" w:name="_Toc15553031"/>
            <w:r w:rsidRPr="00A47AF8">
              <w:rPr>
                <w:rStyle w:val="nfasissutil"/>
                <w:rFonts w:ascii="Palatino Linotype" w:hAnsi="Palatino Linotype" w:cs="Times New Roman"/>
                <w:b w:val="0"/>
                <w:i w:val="0"/>
                <w:color w:val="auto"/>
                <w:sz w:val="16"/>
                <w:szCs w:val="16"/>
              </w:rPr>
              <w:t>27 (100%)</w:t>
            </w:r>
            <w:bookmarkEnd w:id="305"/>
            <w:bookmarkEnd w:id="306"/>
            <w:bookmarkEnd w:id="307"/>
            <w:bookmarkEnd w:id="308"/>
            <w:bookmarkEnd w:id="309"/>
          </w:p>
        </w:tc>
        <w:tc>
          <w:tcPr>
            <w:tcW w:w="992" w:type="dxa"/>
            <w:vAlign w:val="center"/>
          </w:tcPr>
          <w:p w:rsidR="00001A6A" w:rsidRPr="00A47AF8" w:rsidRDefault="00001A6A" w:rsidP="00001A6A">
            <w:pPr>
              <w:pStyle w:val="Ttulo3"/>
              <w:jc w:val="center"/>
              <w:outlineLvl w:val="2"/>
              <w:rPr>
                <w:rStyle w:val="nfasissutil"/>
                <w:rFonts w:ascii="Palatino Linotype" w:hAnsi="Palatino Linotype" w:cs="Times New Roman"/>
                <w:b w:val="0"/>
                <w:i w:val="0"/>
                <w:color w:val="auto"/>
                <w:sz w:val="16"/>
                <w:szCs w:val="16"/>
              </w:rPr>
            </w:pPr>
            <w:bookmarkStart w:id="310" w:name="_Toc15311219"/>
            <w:bookmarkStart w:id="311" w:name="_Toc15312210"/>
            <w:bookmarkStart w:id="312" w:name="_Toc15383908"/>
            <w:bookmarkStart w:id="313" w:name="_Toc15384162"/>
            <w:bookmarkStart w:id="314" w:name="_Toc15553032"/>
            <w:r w:rsidRPr="00A47AF8">
              <w:rPr>
                <w:rStyle w:val="nfasissutil"/>
                <w:rFonts w:ascii="Palatino Linotype" w:hAnsi="Palatino Linotype" w:cs="Times New Roman"/>
                <w:b w:val="0"/>
                <w:i w:val="0"/>
                <w:color w:val="auto"/>
                <w:sz w:val="16"/>
                <w:szCs w:val="16"/>
              </w:rPr>
              <w:t>14 (52%)</w:t>
            </w:r>
            <w:bookmarkEnd w:id="310"/>
            <w:bookmarkEnd w:id="311"/>
            <w:bookmarkEnd w:id="312"/>
            <w:bookmarkEnd w:id="313"/>
            <w:bookmarkEnd w:id="314"/>
          </w:p>
        </w:tc>
        <w:tc>
          <w:tcPr>
            <w:tcW w:w="850" w:type="dxa"/>
            <w:vAlign w:val="center"/>
          </w:tcPr>
          <w:p w:rsidR="00001A6A" w:rsidRPr="00A47AF8" w:rsidRDefault="00001A6A" w:rsidP="00001A6A">
            <w:pPr>
              <w:pStyle w:val="Ttulo3"/>
              <w:jc w:val="center"/>
              <w:outlineLvl w:val="2"/>
              <w:rPr>
                <w:rStyle w:val="nfasissutil"/>
                <w:rFonts w:ascii="Palatino Linotype" w:hAnsi="Palatino Linotype" w:cs="Times New Roman"/>
                <w:b w:val="0"/>
                <w:i w:val="0"/>
                <w:color w:val="auto"/>
                <w:sz w:val="16"/>
                <w:szCs w:val="16"/>
              </w:rPr>
            </w:pPr>
            <w:bookmarkStart w:id="315" w:name="_Toc15311220"/>
            <w:bookmarkStart w:id="316" w:name="_Toc15312211"/>
            <w:bookmarkStart w:id="317" w:name="_Toc15383909"/>
            <w:bookmarkStart w:id="318" w:name="_Toc15384163"/>
            <w:bookmarkStart w:id="319" w:name="_Toc15553033"/>
            <w:r w:rsidRPr="00A47AF8">
              <w:rPr>
                <w:rStyle w:val="nfasissutil"/>
                <w:rFonts w:ascii="Palatino Linotype" w:hAnsi="Palatino Linotype" w:cs="Times New Roman"/>
                <w:b w:val="0"/>
                <w:i w:val="0"/>
                <w:color w:val="auto"/>
                <w:sz w:val="16"/>
                <w:szCs w:val="16"/>
              </w:rPr>
              <w:t>5 (18%)</w:t>
            </w:r>
            <w:bookmarkEnd w:id="315"/>
            <w:bookmarkEnd w:id="316"/>
            <w:bookmarkEnd w:id="317"/>
            <w:bookmarkEnd w:id="318"/>
            <w:bookmarkEnd w:id="319"/>
          </w:p>
        </w:tc>
        <w:tc>
          <w:tcPr>
            <w:tcW w:w="851" w:type="dxa"/>
            <w:vAlign w:val="center"/>
          </w:tcPr>
          <w:p w:rsidR="00001A6A" w:rsidRPr="00A47AF8" w:rsidRDefault="00001A6A" w:rsidP="00001A6A">
            <w:pPr>
              <w:pStyle w:val="Ttulo3"/>
              <w:jc w:val="center"/>
              <w:outlineLvl w:val="2"/>
              <w:rPr>
                <w:rStyle w:val="nfasissutil"/>
                <w:rFonts w:ascii="Palatino Linotype" w:hAnsi="Palatino Linotype" w:cs="Times New Roman"/>
                <w:b w:val="0"/>
                <w:i w:val="0"/>
                <w:color w:val="auto"/>
                <w:sz w:val="16"/>
                <w:szCs w:val="16"/>
              </w:rPr>
            </w:pPr>
            <w:bookmarkStart w:id="320" w:name="_Toc15311221"/>
            <w:bookmarkStart w:id="321" w:name="_Toc15312212"/>
            <w:bookmarkStart w:id="322" w:name="_Toc15383910"/>
            <w:bookmarkStart w:id="323" w:name="_Toc15384164"/>
            <w:bookmarkStart w:id="324" w:name="_Toc15553034"/>
            <w:r w:rsidRPr="00A47AF8">
              <w:rPr>
                <w:rStyle w:val="nfasissutil"/>
                <w:rFonts w:ascii="Palatino Linotype" w:hAnsi="Palatino Linotype" w:cs="Times New Roman"/>
                <w:b w:val="0"/>
                <w:i w:val="0"/>
                <w:color w:val="auto"/>
                <w:sz w:val="16"/>
                <w:szCs w:val="16"/>
              </w:rPr>
              <w:t>8 (30%)</w:t>
            </w:r>
            <w:bookmarkEnd w:id="320"/>
            <w:bookmarkEnd w:id="321"/>
            <w:bookmarkEnd w:id="322"/>
            <w:bookmarkEnd w:id="323"/>
            <w:bookmarkEnd w:id="324"/>
          </w:p>
        </w:tc>
      </w:tr>
      <w:tr w:rsidR="00001A6A" w:rsidRPr="00A47AF8" w:rsidTr="00001A6A">
        <w:trPr>
          <w:trHeight w:val="255"/>
        </w:trPr>
        <w:tc>
          <w:tcPr>
            <w:tcW w:w="1101" w:type="dxa"/>
            <w:tcBorders>
              <w:left w:val="single" w:sz="4" w:space="0" w:color="auto"/>
              <w:bottom w:val="single" w:sz="4" w:space="0" w:color="auto"/>
            </w:tcBorders>
            <w:vAlign w:val="center"/>
          </w:tcPr>
          <w:p w:rsidR="00001A6A" w:rsidRPr="00A47AF8" w:rsidRDefault="00001A6A" w:rsidP="00001A6A">
            <w:pPr>
              <w:pStyle w:val="Ttulo3"/>
              <w:outlineLvl w:val="2"/>
              <w:rPr>
                <w:rStyle w:val="nfasissutil"/>
                <w:rFonts w:ascii="Palatino Linotype" w:hAnsi="Palatino Linotype" w:cs="Times New Roman"/>
                <w:b w:val="0"/>
                <w:i w:val="0"/>
                <w:color w:val="auto"/>
                <w:sz w:val="16"/>
                <w:szCs w:val="16"/>
              </w:rPr>
            </w:pPr>
            <w:bookmarkStart w:id="325" w:name="_Toc15383911"/>
            <w:bookmarkStart w:id="326" w:name="_Toc15384165"/>
            <w:bookmarkStart w:id="327" w:name="_Toc15553035"/>
            <w:r>
              <w:rPr>
                <w:rStyle w:val="nfasissutil"/>
                <w:rFonts w:ascii="Palatino Linotype" w:hAnsi="Palatino Linotype" w:cs="Times New Roman"/>
                <w:b w:val="0"/>
                <w:i w:val="0"/>
                <w:color w:val="auto"/>
                <w:sz w:val="16"/>
                <w:szCs w:val="16"/>
              </w:rPr>
              <w:t>KPI,</w:t>
            </w:r>
            <w:bookmarkEnd w:id="325"/>
            <w:bookmarkEnd w:id="326"/>
            <w:bookmarkEnd w:id="327"/>
          </w:p>
        </w:tc>
        <w:tc>
          <w:tcPr>
            <w:tcW w:w="1842" w:type="dxa"/>
            <w:gridSpan w:val="2"/>
            <w:tcBorders>
              <w:bottom w:val="single" w:sz="4" w:space="0" w:color="auto"/>
            </w:tcBorders>
            <w:shd w:val="clear" w:color="auto" w:fill="8DB3E2" w:themeFill="text2" w:themeFillTint="66"/>
            <w:vAlign w:val="center"/>
          </w:tcPr>
          <w:p w:rsidR="00001A6A" w:rsidRPr="00A47AF8" w:rsidRDefault="00001A6A" w:rsidP="00001A6A">
            <w:pPr>
              <w:pStyle w:val="Ttulo3"/>
              <w:jc w:val="center"/>
              <w:outlineLvl w:val="2"/>
              <w:rPr>
                <w:rStyle w:val="nfasissutil"/>
                <w:rFonts w:ascii="Palatino Linotype" w:hAnsi="Palatino Linotype" w:cs="Times New Roman"/>
                <w:b w:val="0"/>
                <w:i w:val="0"/>
                <w:color w:val="auto"/>
                <w:sz w:val="16"/>
                <w:szCs w:val="16"/>
              </w:rPr>
            </w:pPr>
            <w:bookmarkStart w:id="328" w:name="_Toc15311222"/>
            <w:bookmarkStart w:id="329" w:name="_Toc15312213"/>
            <w:bookmarkStart w:id="330" w:name="_Toc15383912"/>
            <w:bookmarkStart w:id="331" w:name="_Toc15384166"/>
            <w:bookmarkStart w:id="332" w:name="_Toc15553036"/>
            <w:r w:rsidRPr="00A47AF8">
              <w:rPr>
                <w:rStyle w:val="nfasissutil"/>
                <w:rFonts w:ascii="Palatino Linotype" w:hAnsi="Palatino Linotype" w:cs="Times New Roman"/>
                <w:b w:val="0"/>
                <w:i w:val="0"/>
                <w:color w:val="auto"/>
                <w:sz w:val="16"/>
                <w:szCs w:val="16"/>
              </w:rPr>
              <w:t>Presentación positiva 70%</w:t>
            </w:r>
            <w:bookmarkEnd w:id="328"/>
            <w:bookmarkEnd w:id="329"/>
            <w:bookmarkEnd w:id="330"/>
            <w:bookmarkEnd w:id="331"/>
            <w:bookmarkEnd w:id="332"/>
            <w:r w:rsidRPr="00A47AF8">
              <w:rPr>
                <w:rStyle w:val="nfasissutil"/>
                <w:rFonts w:ascii="Palatino Linotype" w:hAnsi="Palatino Linotype" w:cs="Times New Roman"/>
                <w:b w:val="0"/>
                <w:i w:val="0"/>
                <w:color w:val="auto"/>
                <w:sz w:val="16"/>
                <w:szCs w:val="16"/>
              </w:rPr>
              <w:t xml:space="preserve"> </w:t>
            </w:r>
          </w:p>
        </w:tc>
        <w:tc>
          <w:tcPr>
            <w:tcW w:w="851" w:type="dxa"/>
            <w:shd w:val="clear" w:color="auto" w:fill="C6D9F1" w:themeFill="text2" w:themeFillTint="33"/>
            <w:vAlign w:val="center"/>
          </w:tcPr>
          <w:p w:rsidR="00001A6A" w:rsidRPr="00A47AF8" w:rsidRDefault="00001A6A" w:rsidP="00001A6A">
            <w:pPr>
              <w:pStyle w:val="Ttulo3"/>
              <w:jc w:val="center"/>
              <w:outlineLvl w:val="2"/>
              <w:rPr>
                <w:rStyle w:val="nfasissutil"/>
                <w:rFonts w:ascii="Palatino Linotype" w:hAnsi="Palatino Linotype" w:cs="Times New Roman"/>
                <w:b w:val="0"/>
                <w:i w:val="0"/>
                <w:color w:val="auto"/>
                <w:sz w:val="16"/>
                <w:szCs w:val="16"/>
              </w:rPr>
            </w:pPr>
            <w:bookmarkStart w:id="333" w:name="_Toc15311223"/>
            <w:bookmarkStart w:id="334" w:name="_Toc15312214"/>
            <w:bookmarkStart w:id="335" w:name="_Toc15383913"/>
            <w:bookmarkStart w:id="336" w:name="_Toc15384167"/>
            <w:bookmarkStart w:id="337" w:name="_Toc15553037"/>
            <w:r w:rsidRPr="00A47AF8">
              <w:rPr>
                <w:rStyle w:val="nfasissutil"/>
                <w:rFonts w:ascii="Palatino Linotype" w:hAnsi="Palatino Linotype" w:cs="Times New Roman"/>
                <w:b w:val="0"/>
                <w:i w:val="0"/>
                <w:color w:val="auto"/>
                <w:sz w:val="16"/>
                <w:szCs w:val="16"/>
              </w:rPr>
              <w:t>Presentación negativa 30%</w:t>
            </w:r>
            <w:bookmarkEnd w:id="333"/>
            <w:bookmarkEnd w:id="334"/>
            <w:bookmarkEnd w:id="335"/>
            <w:bookmarkEnd w:id="336"/>
            <w:bookmarkEnd w:id="337"/>
          </w:p>
        </w:tc>
      </w:tr>
    </w:tbl>
    <w:p w:rsidR="00001A6A" w:rsidRPr="00D95C9D" w:rsidRDefault="000A08FC" w:rsidP="008B6A09">
      <w:pPr>
        <w:jc w:val="both"/>
        <w:rPr>
          <w:rFonts w:ascii="Palatino Linotype" w:hAnsi="Palatino Linotype" w:cs="Times New Roman"/>
          <w:sz w:val="24"/>
          <w:szCs w:val="24"/>
        </w:rPr>
      </w:pPr>
      <w:r w:rsidRPr="00D95C9D">
        <w:rPr>
          <w:rFonts w:ascii="Palatino Linotype" w:hAnsi="Palatino Linotype"/>
          <w:noProof/>
          <w:sz w:val="24"/>
          <w:szCs w:val="24"/>
          <w:lang w:eastAsia="es-CL"/>
        </w:rPr>
        <w:t xml:space="preserve"> </w:t>
      </w:r>
      <w:r w:rsidR="00240C8B" w:rsidRPr="00D95C9D">
        <w:rPr>
          <w:rFonts w:ascii="Palatino Linotype" w:hAnsi="Palatino Linotype"/>
          <w:noProof/>
          <w:sz w:val="24"/>
          <w:szCs w:val="24"/>
          <w:lang w:eastAsia="es-CL"/>
        </w:rPr>
        <w:drawing>
          <wp:inline distT="0" distB="0" distL="0" distR="0">
            <wp:extent cx="3255422" cy="2441806"/>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B6A09" w:rsidRPr="00E26B09" w:rsidRDefault="00E26B09" w:rsidP="008B6A09">
      <w:pPr>
        <w:jc w:val="both"/>
        <w:rPr>
          <w:rFonts w:ascii="Palatino Linotype" w:hAnsi="Palatino Linotype" w:cs="Times New Roman"/>
          <w:sz w:val="24"/>
          <w:szCs w:val="24"/>
        </w:rPr>
      </w:pPr>
      <w:r w:rsidRPr="00E26B09">
        <w:rPr>
          <w:rFonts w:ascii="Palatino Linotype" w:hAnsi="Palatino Linotype"/>
          <w:color w:val="000000"/>
          <w:sz w:val="24"/>
          <w:szCs w:val="24"/>
        </w:rPr>
        <w:t>En cuanto a resultados generales respecto a la comparación entre indicadores, estos arrojaron que la tendencia positiva corresponde al 70% de los datos, es decir que 19 países presentaron cambios positivos dentro de su indicador. Correspondiendo a 14 países que suben su indicador y 5 países los que mantienen este. Contrario a lo anterior la tendencia negativa de los datos indica que 8 países bajaron su puntuación del indicador (30%). Esto no significa necesariamente un cambio de nivel de estado de infraestructura del indicador IDE.</w:t>
      </w:r>
    </w:p>
    <w:p w:rsidR="00817D43" w:rsidRPr="00D95C9D" w:rsidRDefault="00817D43" w:rsidP="008B6A09">
      <w:pPr>
        <w:jc w:val="both"/>
        <w:rPr>
          <w:rFonts w:ascii="Palatino Linotype" w:hAnsi="Palatino Linotype" w:cs="Times New Roman"/>
          <w:sz w:val="24"/>
          <w:szCs w:val="24"/>
        </w:rPr>
      </w:pPr>
    </w:p>
    <w:p w:rsidR="003845A1" w:rsidRDefault="00E26B09" w:rsidP="008B6A09">
      <w:pPr>
        <w:jc w:val="both"/>
        <w:rPr>
          <w:rStyle w:val="nfasissutil"/>
          <w:rFonts w:ascii="Palatino Linotype" w:hAnsi="Palatino Linotype" w:cs="Times New Roman"/>
          <w:i w:val="0"/>
          <w:color w:val="000000" w:themeColor="text1"/>
          <w:sz w:val="24"/>
          <w:szCs w:val="24"/>
        </w:rPr>
      </w:pPr>
      <w:r w:rsidRPr="00E26B09">
        <w:rPr>
          <w:rStyle w:val="nfasissutil"/>
          <w:rFonts w:ascii="Palatino Linotype" w:hAnsi="Palatino Linotype" w:cs="Times New Roman"/>
          <w:i w:val="0"/>
          <w:color w:val="000000" w:themeColor="text1"/>
          <w:sz w:val="24"/>
          <w:szCs w:val="24"/>
        </w:rPr>
        <w:t>Esto último se puede apreciar en el anexo n°</w:t>
      </w:r>
      <w:proofErr w:type="gramStart"/>
      <w:r w:rsidRPr="00E26B09">
        <w:rPr>
          <w:rStyle w:val="nfasissutil"/>
          <w:rFonts w:ascii="Palatino Linotype" w:hAnsi="Palatino Linotype" w:cs="Times New Roman"/>
          <w:i w:val="0"/>
          <w:color w:val="000000" w:themeColor="text1"/>
          <w:sz w:val="24"/>
          <w:szCs w:val="24"/>
        </w:rPr>
        <w:t>3 ,</w:t>
      </w:r>
      <w:proofErr w:type="gramEnd"/>
      <w:r w:rsidRPr="00E26B09">
        <w:rPr>
          <w:rStyle w:val="nfasissutil"/>
          <w:rFonts w:ascii="Palatino Linotype" w:hAnsi="Palatino Linotype" w:cs="Times New Roman"/>
          <w:i w:val="0"/>
          <w:color w:val="000000" w:themeColor="text1"/>
          <w:sz w:val="24"/>
          <w:szCs w:val="24"/>
        </w:rPr>
        <w:t xml:space="preserve"> presentándose el estado de nivel de implementación de las IDE 2019 a partir de su comparación por componente del año anterior o también en la siguiente tabla resumen de resultados, donde se indican con color azul claro los nivel</w:t>
      </w:r>
      <w:r w:rsidR="00FC4EEA">
        <w:rPr>
          <w:rStyle w:val="nfasissutil"/>
          <w:rFonts w:ascii="Palatino Linotype" w:hAnsi="Palatino Linotype" w:cs="Times New Roman"/>
          <w:i w:val="0"/>
          <w:color w:val="000000" w:themeColor="text1"/>
          <w:sz w:val="24"/>
          <w:szCs w:val="24"/>
        </w:rPr>
        <w:t>es</w:t>
      </w:r>
      <w:r w:rsidRPr="00E26B09">
        <w:rPr>
          <w:rStyle w:val="nfasissutil"/>
          <w:rFonts w:ascii="Palatino Linotype" w:hAnsi="Palatino Linotype" w:cs="Times New Roman"/>
          <w:i w:val="0"/>
          <w:color w:val="000000" w:themeColor="text1"/>
          <w:sz w:val="24"/>
          <w:szCs w:val="24"/>
        </w:rPr>
        <w:t xml:space="preserve"> de estado total </w:t>
      </w:r>
      <w:proofErr w:type="spellStart"/>
      <w:r w:rsidRPr="00E26B09">
        <w:rPr>
          <w:rStyle w:val="nfasissutil"/>
          <w:rFonts w:ascii="Palatino Linotype" w:hAnsi="Palatino Linotype" w:cs="Times New Roman"/>
          <w:i w:val="0"/>
          <w:color w:val="000000" w:themeColor="text1"/>
          <w:sz w:val="24"/>
          <w:szCs w:val="24"/>
        </w:rPr>
        <w:t>kpi</w:t>
      </w:r>
      <w:proofErr w:type="spellEnd"/>
      <w:r w:rsidRPr="00E26B09">
        <w:rPr>
          <w:rStyle w:val="nfasissutil"/>
          <w:rFonts w:ascii="Palatino Linotype" w:hAnsi="Palatino Linotype" w:cs="Times New Roman"/>
          <w:i w:val="0"/>
          <w:color w:val="000000" w:themeColor="text1"/>
          <w:sz w:val="24"/>
          <w:szCs w:val="24"/>
        </w:rPr>
        <w:t xml:space="preserve"> que disminuyeron de categoría (5 países)  y con color azul oscuro los que subieron de categoría </w:t>
      </w:r>
      <w:r w:rsidRPr="00FC4EEA">
        <w:rPr>
          <w:rStyle w:val="nfasissutil"/>
          <w:rFonts w:ascii="Palatino Linotype" w:hAnsi="Palatino Linotype" w:cs="Times New Roman"/>
          <w:i w:val="0"/>
          <w:color w:val="000000" w:themeColor="text1"/>
          <w:sz w:val="24"/>
          <w:szCs w:val="24"/>
        </w:rPr>
        <w:t>(9 países)</w:t>
      </w:r>
      <w:r w:rsidRPr="00E26B09">
        <w:rPr>
          <w:rStyle w:val="nfasissutil"/>
          <w:rFonts w:ascii="Palatino Linotype" w:hAnsi="Palatino Linotype" w:cs="Times New Roman"/>
          <w:i w:val="0"/>
          <w:color w:val="000000" w:themeColor="text1"/>
          <w:sz w:val="24"/>
          <w:szCs w:val="24"/>
        </w:rPr>
        <w:t xml:space="preserve"> respecto al indicador IDE.</w:t>
      </w:r>
    </w:p>
    <w:p w:rsidR="00E26B09" w:rsidRDefault="00E26B09" w:rsidP="008B6A09">
      <w:pPr>
        <w:jc w:val="both"/>
        <w:rPr>
          <w:rStyle w:val="nfasissutil"/>
          <w:rFonts w:ascii="Palatino Linotype" w:hAnsi="Palatino Linotype" w:cs="Times New Roman"/>
          <w:i w:val="0"/>
          <w:color w:val="000000" w:themeColor="text1"/>
          <w:sz w:val="24"/>
          <w:szCs w:val="24"/>
        </w:rPr>
      </w:pPr>
    </w:p>
    <w:p w:rsidR="00E26B09" w:rsidRPr="00E26B09" w:rsidRDefault="00E26B09" w:rsidP="00E26B09">
      <w:pPr>
        <w:spacing w:line="240" w:lineRule="auto"/>
        <w:contextualSpacing w:val="0"/>
        <w:jc w:val="both"/>
        <w:rPr>
          <w:rFonts w:ascii="Times New Roman" w:eastAsia="Times New Roman" w:hAnsi="Times New Roman" w:cs="Times New Roman"/>
          <w:sz w:val="24"/>
          <w:szCs w:val="24"/>
          <w:lang w:eastAsia="es-CL"/>
        </w:rPr>
      </w:pPr>
      <w:r w:rsidRPr="00E26B09">
        <w:rPr>
          <w:rFonts w:ascii="Palatino Linotype" w:eastAsia="Times New Roman" w:hAnsi="Palatino Linotype" w:cs="Times New Roman"/>
          <w:color w:val="000000"/>
          <w:sz w:val="24"/>
          <w:szCs w:val="24"/>
          <w:lang w:eastAsia="es-CL"/>
        </w:rPr>
        <w:t xml:space="preserve">En síntesis pueden ocurrir cambios de nivel de estado dentro de componentes, pero no necesariamente un cambio de nivel de estado de infraestructura </w:t>
      </w:r>
      <w:proofErr w:type="spellStart"/>
      <w:r w:rsidRPr="00E26B09">
        <w:rPr>
          <w:rFonts w:ascii="Palatino Linotype" w:eastAsia="Times New Roman" w:hAnsi="Palatino Linotype" w:cs="Times New Roman"/>
          <w:color w:val="000000"/>
          <w:sz w:val="24"/>
          <w:szCs w:val="24"/>
          <w:lang w:eastAsia="es-CL"/>
        </w:rPr>
        <w:t>geoespacial</w:t>
      </w:r>
      <w:proofErr w:type="spellEnd"/>
      <w:r w:rsidRPr="00E26B09">
        <w:rPr>
          <w:rFonts w:ascii="Palatino Linotype" w:eastAsia="Times New Roman" w:hAnsi="Palatino Linotype" w:cs="Times New Roman"/>
          <w:color w:val="000000"/>
          <w:sz w:val="24"/>
          <w:szCs w:val="24"/>
          <w:lang w:eastAsia="es-CL"/>
        </w:rPr>
        <w:t>.</w:t>
      </w:r>
    </w:p>
    <w:p w:rsidR="00E26B09" w:rsidRPr="00E26B09" w:rsidRDefault="00E26B09" w:rsidP="00E26B09">
      <w:pPr>
        <w:spacing w:line="240" w:lineRule="auto"/>
        <w:contextualSpacing w:val="0"/>
        <w:rPr>
          <w:rFonts w:ascii="Times New Roman" w:eastAsia="Times New Roman" w:hAnsi="Times New Roman" w:cs="Times New Roman"/>
          <w:sz w:val="24"/>
          <w:szCs w:val="24"/>
          <w:lang w:eastAsia="es-CL"/>
        </w:rPr>
      </w:pPr>
    </w:p>
    <w:p w:rsidR="00E26B09" w:rsidRPr="00E26B09" w:rsidRDefault="00E26B09" w:rsidP="00E26B09">
      <w:pPr>
        <w:spacing w:line="240" w:lineRule="auto"/>
        <w:contextualSpacing w:val="0"/>
        <w:jc w:val="both"/>
        <w:rPr>
          <w:rFonts w:ascii="Times New Roman" w:eastAsia="Times New Roman" w:hAnsi="Times New Roman" w:cs="Times New Roman"/>
          <w:sz w:val="24"/>
          <w:szCs w:val="24"/>
          <w:lang w:eastAsia="es-CL"/>
        </w:rPr>
      </w:pPr>
      <w:r w:rsidRPr="00E26B09">
        <w:rPr>
          <w:rFonts w:ascii="Palatino Linotype" w:eastAsia="Times New Roman" w:hAnsi="Palatino Linotype" w:cs="Times New Roman"/>
          <w:color w:val="000000"/>
          <w:sz w:val="24"/>
          <w:szCs w:val="24"/>
          <w:lang w:eastAsia="es-CL"/>
        </w:rPr>
        <w:lastRenderedPageBreak/>
        <w:t>Esto último se puede apreciar en el anexo n°</w:t>
      </w:r>
      <w:r w:rsidR="002503C0" w:rsidRPr="00E26B09">
        <w:rPr>
          <w:rFonts w:ascii="Palatino Linotype" w:eastAsia="Times New Roman" w:hAnsi="Palatino Linotype" w:cs="Times New Roman"/>
          <w:color w:val="000000"/>
          <w:sz w:val="24"/>
          <w:szCs w:val="24"/>
          <w:lang w:eastAsia="es-CL"/>
        </w:rPr>
        <w:t>3,</w:t>
      </w:r>
      <w:r w:rsidRPr="00E26B09">
        <w:rPr>
          <w:rFonts w:ascii="Palatino Linotype" w:eastAsia="Times New Roman" w:hAnsi="Palatino Linotype" w:cs="Times New Roman"/>
          <w:color w:val="000000"/>
          <w:sz w:val="24"/>
          <w:szCs w:val="24"/>
          <w:lang w:eastAsia="es-CL"/>
        </w:rPr>
        <w:t xml:space="preserve"> presentándose el estado de nivel de implementación de las IDE 2019 a partir de su comparación por componente del año anterior o también en la siguiente tabla resumen de resultados, donde se indican con color azul claro los nivel de estado total </w:t>
      </w:r>
      <w:proofErr w:type="spellStart"/>
      <w:r w:rsidRPr="00E26B09">
        <w:rPr>
          <w:rFonts w:ascii="Palatino Linotype" w:eastAsia="Times New Roman" w:hAnsi="Palatino Linotype" w:cs="Times New Roman"/>
          <w:color w:val="000000"/>
          <w:sz w:val="24"/>
          <w:szCs w:val="24"/>
          <w:lang w:eastAsia="es-CL"/>
        </w:rPr>
        <w:t>kpi</w:t>
      </w:r>
      <w:proofErr w:type="spellEnd"/>
      <w:r w:rsidRPr="00E26B09">
        <w:rPr>
          <w:rFonts w:ascii="Palatino Linotype" w:eastAsia="Times New Roman" w:hAnsi="Palatino Linotype" w:cs="Times New Roman"/>
          <w:color w:val="000000"/>
          <w:sz w:val="24"/>
          <w:szCs w:val="24"/>
          <w:lang w:eastAsia="es-CL"/>
        </w:rPr>
        <w:t xml:space="preserve"> que disminuyeron de categoría (5 países)  y con color azul oscuro los que subieron de categoría (9 países) respecto al indicador IDE. </w:t>
      </w:r>
    </w:p>
    <w:p w:rsidR="00E26B09" w:rsidRPr="00E26B09" w:rsidRDefault="00E26B09" w:rsidP="00E26B09">
      <w:pPr>
        <w:spacing w:line="240" w:lineRule="auto"/>
        <w:contextualSpacing w:val="0"/>
        <w:rPr>
          <w:rFonts w:ascii="Times New Roman" w:eastAsia="Times New Roman" w:hAnsi="Times New Roman" w:cs="Times New Roman"/>
          <w:sz w:val="24"/>
          <w:szCs w:val="24"/>
          <w:lang w:eastAsia="es-CL"/>
        </w:rPr>
      </w:pPr>
    </w:p>
    <w:p w:rsidR="00E26B09" w:rsidRPr="00E26B09" w:rsidRDefault="00E26B09" w:rsidP="00E26B09">
      <w:pPr>
        <w:spacing w:line="240" w:lineRule="auto"/>
        <w:contextualSpacing w:val="0"/>
        <w:jc w:val="both"/>
        <w:rPr>
          <w:rFonts w:ascii="Times New Roman" w:eastAsia="Times New Roman" w:hAnsi="Times New Roman" w:cs="Times New Roman"/>
          <w:sz w:val="24"/>
          <w:szCs w:val="24"/>
          <w:lang w:eastAsia="es-CL"/>
        </w:rPr>
      </w:pPr>
      <w:r w:rsidRPr="00E26B09">
        <w:rPr>
          <w:rFonts w:ascii="Palatino Linotype" w:eastAsia="Times New Roman" w:hAnsi="Palatino Linotype" w:cs="Times New Roman"/>
          <w:color w:val="000000"/>
          <w:sz w:val="24"/>
          <w:szCs w:val="24"/>
          <w:lang w:eastAsia="es-CL"/>
        </w:rPr>
        <w:t>Sobre la variabilidad de la puntuación entre indicador 2018-2019 se estima conveniente presentar el detalle de las puntuaciones finales de cada país para verificar si existe alguna similitud entre ellos, centrándose en los países que cambian de nivel de estado de IDE. </w:t>
      </w:r>
    </w:p>
    <w:p w:rsidR="00E26B09" w:rsidRDefault="00E26B09" w:rsidP="008B6A09">
      <w:pPr>
        <w:jc w:val="both"/>
        <w:rPr>
          <w:rStyle w:val="nfasissutil"/>
          <w:rFonts w:ascii="Palatino Linotype" w:hAnsi="Palatino Linotype" w:cs="Times New Roman"/>
          <w:i w:val="0"/>
          <w:color w:val="000000" w:themeColor="text1"/>
          <w:sz w:val="24"/>
          <w:szCs w:val="24"/>
        </w:rPr>
      </w:pPr>
    </w:p>
    <w:p w:rsidR="00E26B09" w:rsidRPr="00D95C9D" w:rsidRDefault="00E26B09" w:rsidP="008B6A09">
      <w:pPr>
        <w:jc w:val="both"/>
        <w:rPr>
          <w:rStyle w:val="nfasissutil"/>
          <w:rFonts w:ascii="Palatino Linotype" w:hAnsi="Palatino Linotype" w:cs="Times New Roman"/>
          <w:i w:val="0"/>
          <w:color w:val="000000" w:themeColor="text1"/>
          <w:sz w:val="24"/>
          <w:szCs w:val="24"/>
        </w:rPr>
      </w:pPr>
    </w:p>
    <w:p w:rsidR="00C52B3E" w:rsidRPr="008E5980" w:rsidRDefault="00552708" w:rsidP="0039210A">
      <w:pPr>
        <w:pStyle w:val="Subttulo"/>
        <w:jc w:val="both"/>
        <w:outlineLvl w:val="2"/>
        <w:rPr>
          <w:rStyle w:val="nfasissutil"/>
          <w:rFonts w:ascii="Palatino Linotype" w:hAnsi="Palatino Linotype"/>
          <w:i/>
          <w:iCs/>
          <w:color w:val="4F81BD" w:themeColor="accent1"/>
        </w:rPr>
      </w:pPr>
      <w:bookmarkStart w:id="338" w:name="_Toc15553038"/>
      <w:r>
        <w:rPr>
          <w:rStyle w:val="nfasissutil"/>
          <w:rFonts w:ascii="Palatino Linotype" w:hAnsi="Palatino Linotype"/>
          <w:i/>
          <w:iCs/>
          <w:color w:val="4F81BD" w:themeColor="accent1"/>
        </w:rPr>
        <w:t>6.6</w:t>
      </w:r>
      <w:r w:rsidR="00C52B3E" w:rsidRPr="008E5980">
        <w:rPr>
          <w:rStyle w:val="nfasissutil"/>
          <w:rFonts w:ascii="Palatino Linotype" w:hAnsi="Palatino Linotype"/>
          <w:i/>
          <w:iCs/>
          <w:color w:val="4F81BD" w:themeColor="accent1"/>
        </w:rPr>
        <w:t xml:space="preserve"> Resultados de la clasificación de indicadores IDE 2018 y 2019 según puntaje total</w:t>
      </w:r>
      <w:bookmarkEnd w:id="338"/>
      <w:r w:rsidR="00C52B3E" w:rsidRPr="008E5980">
        <w:rPr>
          <w:rStyle w:val="nfasissutil"/>
          <w:rFonts w:ascii="Palatino Linotype" w:hAnsi="Palatino Linotype"/>
          <w:i/>
          <w:iCs/>
          <w:color w:val="4F81BD" w:themeColor="accent1"/>
        </w:rPr>
        <w:t xml:space="preserve"> </w:t>
      </w:r>
    </w:p>
    <w:p w:rsidR="00F2705E" w:rsidRPr="00D95C9D" w:rsidRDefault="00F2705E" w:rsidP="008B6A09">
      <w:pPr>
        <w:jc w:val="both"/>
        <w:rPr>
          <w:rStyle w:val="nfasissutil"/>
          <w:rFonts w:ascii="Palatino Linotype" w:hAnsi="Palatino Linotype" w:cs="Times New Roman"/>
          <w:i w:val="0"/>
          <w:color w:val="000000" w:themeColor="text1"/>
          <w:sz w:val="24"/>
          <w:szCs w:val="24"/>
        </w:rPr>
      </w:pPr>
    </w:p>
    <w:tbl>
      <w:tblPr>
        <w:tblStyle w:val="Tablaconcuadrcula"/>
        <w:tblW w:w="4464" w:type="pct"/>
        <w:jc w:val="center"/>
        <w:tblLayout w:type="fixed"/>
        <w:tblLook w:val="04A0"/>
      </w:tblPr>
      <w:tblGrid>
        <w:gridCol w:w="1125"/>
        <w:gridCol w:w="1718"/>
        <w:gridCol w:w="605"/>
        <w:gridCol w:w="1275"/>
        <w:gridCol w:w="1343"/>
        <w:gridCol w:w="821"/>
        <w:gridCol w:w="1196"/>
      </w:tblGrid>
      <w:tr w:rsidR="00F2705E" w:rsidRPr="00227371" w:rsidTr="00024835">
        <w:trPr>
          <w:trHeight w:val="232"/>
          <w:jc w:val="center"/>
        </w:trPr>
        <w:tc>
          <w:tcPr>
            <w:tcW w:w="695" w:type="pct"/>
          </w:tcPr>
          <w:p w:rsidR="00F2705E" w:rsidRPr="00227371" w:rsidRDefault="00F2705E" w:rsidP="00024835">
            <w:pPr>
              <w:jc w:val="both"/>
              <w:rPr>
                <w:rFonts w:ascii="Palatino Linotype" w:hAnsi="Palatino Linotype" w:cs="Times New Roman"/>
                <w:sz w:val="16"/>
                <w:szCs w:val="16"/>
              </w:rPr>
            </w:pPr>
            <w:r w:rsidRPr="00227371">
              <w:rPr>
                <w:rFonts w:ascii="Palatino Linotype" w:hAnsi="Palatino Linotype" w:cs="Times New Roman"/>
                <w:sz w:val="16"/>
                <w:szCs w:val="16"/>
              </w:rPr>
              <w:t xml:space="preserve">Países </w:t>
            </w:r>
          </w:p>
        </w:tc>
        <w:tc>
          <w:tcPr>
            <w:tcW w:w="1063"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Responde cuestionario 2018</w:t>
            </w:r>
          </w:p>
        </w:tc>
        <w:tc>
          <w:tcPr>
            <w:tcW w:w="374"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Puntaje 2018</w:t>
            </w:r>
          </w:p>
        </w:tc>
        <w:tc>
          <w:tcPr>
            <w:tcW w:w="789"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Nivel de estado IDE 2018</w:t>
            </w:r>
          </w:p>
        </w:tc>
        <w:tc>
          <w:tcPr>
            <w:tcW w:w="831"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Responde cuestionario</w:t>
            </w:r>
          </w:p>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2019</w:t>
            </w:r>
          </w:p>
        </w:tc>
        <w:tc>
          <w:tcPr>
            <w:tcW w:w="508"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Puntaje 2019</w:t>
            </w:r>
          </w:p>
        </w:tc>
        <w:tc>
          <w:tcPr>
            <w:tcW w:w="742"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Nivel de estado IDE 2019</w:t>
            </w:r>
          </w:p>
        </w:tc>
      </w:tr>
      <w:tr w:rsidR="00F2705E" w:rsidRPr="00227371" w:rsidTr="00024835">
        <w:trPr>
          <w:jc w:val="center"/>
        </w:trPr>
        <w:tc>
          <w:tcPr>
            <w:tcW w:w="695" w:type="pct"/>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1.</w:t>
            </w:r>
            <w:r w:rsidR="00F2705E" w:rsidRPr="00227371">
              <w:rPr>
                <w:rFonts w:ascii="Palatino Linotype" w:hAnsi="Palatino Linotype" w:cs="Times New Roman"/>
                <w:sz w:val="16"/>
                <w:szCs w:val="16"/>
              </w:rPr>
              <w:t>Antigua y Barbuda</w:t>
            </w:r>
          </w:p>
        </w:tc>
        <w:tc>
          <w:tcPr>
            <w:tcW w:w="1063"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Andrew Nurse</w:t>
            </w:r>
          </w:p>
          <w:p w:rsidR="00F2705E" w:rsidRPr="00227371" w:rsidRDefault="00F2705E" w:rsidP="00F2705E">
            <w:pPr>
              <w:jc w:val="center"/>
              <w:rPr>
                <w:rFonts w:ascii="Palatino Linotype" w:hAnsi="Palatino Linotype" w:cs="Times New Roman"/>
                <w:sz w:val="16"/>
                <w:szCs w:val="16"/>
              </w:rPr>
            </w:pPr>
          </w:p>
        </w:tc>
        <w:tc>
          <w:tcPr>
            <w:tcW w:w="374"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27</w:t>
            </w:r>
          </w:p>
        </w:tc>
        <w:tc>
          <w:tcPr>
            <w:tcW w:w="789"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Concreto</w:t>
            </w:r>
          </w:p>
        </w:tc>
        <w:tc>
          <w:tcPr>
            <w:tcW w:w="831"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Andrew Nurse</w:t>
            </w:r>
          </w:p>
          <w:p w:rsidR="00F2705E" w:rsidRPr="00227371" w:rsidRDefault="00F2705E" w:rsidP="00F2705E">
            <w:pPr>
              <w:jc w:val="center"/>
              <w:rPr>
                <w:rFonts w:ascii="Palatino Linotype" w:hAnsi="Palatino Linotype" w:cs="Times New Roman"/>
                <w:sz w:val="16"/>
                <w:szCs w:val="16"/>
              </w:rPr>
            </w:pPr>
          </w:p>
        </w:tc>
        <w:tc>
          <w:tcPr>
            <w:tcW w:w="508"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27</w:t>
            </w:r>
          </w:p>
        </w:tc>
        <w:tc>
          <w:tcPr>
            <w:tcW w:w="742"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Concreto</w:t>
            </w:r>
          </w:p>
        </w:tc>
      </w:tr>
      <w:tr w:rsidR="00F2705E" w:rsidRPr="00227371" w:rsidTr="0049086D">
        <w:trPr>
          <w:jc w:val="center"/>
        </w:trPr>
        <w:tc>
          <w:tcPr>
            <w:tcW w:w="695" w:type="pct"/>
            <w:shd w:val="clear" w:color="auto" w:fill="8DB3E2" w:themeFill="text2" w:themeFillTint="66"/>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2.</w:t>
            </w:r>
            <w:r w:rsidR="00F2705E" w:rsidRPr="00227371">
              <w:rPr>
                <w:rFonts w:ascii="Palatino Linotype" w:hAnsi="Palatino Linotype" w:cs="Times New Roman"/>
                <w:sz w:val="16"/>
                <w:szCs w:val="16"/>
              </w:rPr>
              <w:t>Argentina</w:t>
            </w:r>
          </w:p>
        </w:tc>
        <w:tc>
          <w:tcPr>
            <w:tcW w:w="1063"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Sergio </w:t>
            </w:r>
            <w:proofErr w:type="spellStart"/>
            <w:r w:rsidRPr="00227371">
              <w:rPr>
                <w:rFonts w:ascii="Palatino Linotype" w:hAnsi="Palatino Linotype" w:cs="Times New Roman"/>
                <w:sz w:val="16"/>
                <w:szCs w:val="16"/>
              </w:rPr>
              <w:t>Cimbaro</w:t>
            </w:r>
            <w:proofErr w:type="spellEnd"/>
          </w:p>
          <w:p w:rsidR="00F2705E" w:rsidRPr="00227371" w:rsidRDefault="00F2705E" w:rsidP="00F2705E">
            <w:pPr>
              <w:jc w:val="center"/>
              <w:rPr>
                <w:rFonts w:ascii="Palatino Linotype" w:hAnsi="Palatino Linotype" w:cs="Times New Roman"/>
                <w:sz w:val="16"/>
                <w:szCs w:val="16"/>
              </w:rPr>
            </w:pPr>
          </w:p>
        </w:tc>
        <w:tc>
          <w:tcPr>
            <w:tcW w:w="374"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35</w:t>
            </w:r>
          </w:p>
        </w:tc>
        <w:tc>
          <w:tcPr>
            <w:tcW w:w="789"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Operacional</w:t>
            </w:r>
          </w:p>
        </w:tc>
        <w:tc>
          <w:tcPr>
            <w:tcW w:w="831"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Sergio </w:t>
            </w:r>
            <w:proofErr w:type="spellStart"/>
            <w:r w:rsidRPr="00227371">
              <w:rPr>
                <w:rFonts w:ascii="Palatino Linotype" w:hAnsi="Palatino Linotype" w:cs="Times New Roman"/>
                <w:sz w:val="16"/>
                <w:szCs w:val="16"/>
              </w:rPr>
              <w:t>Cimbaro</w:t>
            </w:r>
            <w:proofErr w:type="spellEnd"/>
          </w:p>
          <w:p w:rsidR="00F2705E" w:rsidRPr="00227371" w:rsidRDefault="00F2705E" w:rsidP="00F2705E">
            <w:pPr>
              <w:jc w:val="center"/>
              <w:rPr>
                <w:rFonts w:ascii="Palatino Linotype" w:hAnsi="Palatino Linotype" w:cs="Times New Roman"/>
                <w:sz w:val="16"/>
                <w:szCs w:val="16"/>
              </w:rPr>
            </w:pPr>
          </w:p>
        </w:tc>
        <w:tc>
          <w:tcPr>
            <w:tcW w:w="508"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38</w:t>
            </w:r>
          </w:p>
        </w:tc>
        <w:tc>
          <w:tcPr>
            <w:tcW w:w="742"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Óptimo</w:t>
            </w:r>
          </w:p>
        </w:tc>
      </w:tr>
      <w:tr w:rsidR="00F2705E" w:rsidRPr="00227371" w:rsidTr="00024835">
        <w:trPr>
          <w:jc w:val="center"/>
        </w:trPr>
        <w:tc>
          <w:tcPr>
            <w:tcW w:w="695" w:type="pct"/>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3.</w:t>
            </w:r>
            <w:r w:rsidR="00F2705E" w:rsidRPr="00227371">
              <w:rPr>
                <w:rFonts w:ascii="Palatino Linotype" w:hAnsi="Palatino Linotype" w:cs="Times New Roman"/>
                <w:sz w:val="16"/>
                <w:szCs w:val="16"/>
              </w:rPr>
              <w:t>Bahamas</w:t>
            </w:r>
          </w:p>
        </w:tc>
        <w:tc>
          <w:tcPr>
            <w:tcW w:w="1063" w:type="pct"/>
          </w:tcPr>
          <w:p w:rsidR="00F2705E" w:rsidRPr="00227371" w:rsidRDefault="00F2705E" w:rsidP="00F2705E">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Duane</w:t>
            </w:r>
            <w:proofErr w:type="spellEnd"/>
            <w:r w:rsidRPr="00227371">
              <w:rPr>
                <w:rFonts w:ascii="Palatino Linotype" w:hAnsi="Palatino Linotype" w:cs="Times New Roman"/>
                <w:sz w:val="16"/>
                <w:szCs w:val="16"/>
              </w:rPr>
              <w:t xml:space="preserve"> Miller</w:t>
            </w:r>
          </w:p>
          <w:p w:rsidR="00F2705E" w:rsidRPr="00227371" w:rsidRDefault="00F2705E" w:rsidP="00F2705E">
            <w:pPr>
              <w:jc w:val="center"/>
              <w:rPr>
                <w:rFonts w:ascii="Palatino Linotype" w:hAnsi="Palatino Linotype" w:cs="Times New Roman"/>
                <w:sz w:val="16"/>
                <w:szCs w:val="16"/>
              </w:rPr>
            </w:pPr>
          </w:p>
        </w:tc>
        <w:tc>
          <w:tcPr>
            <w:tcW w:w="374"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26</w:t>
            </w:r>
          </w:p>
        </w:tc>
        <w:tc>
          <w:tcPr>
            <w:tcW w:w="789" w:type="pct"/>
            <w:shd w:val="clear" w:color="auto" w:fill="auto"/>
          </w:tcPr>
          <w:p w:rsidR="00F2705E" w:rsidRPr="00227371" w:rsidRDefault="002F549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C</w:t>
            </w:r>
            <w:r w:rsidR="00F2705E" w:rsidRPr="00227371">
              <w:rPr>
                <w:rFonts w:ascii="Palatino Linotype" w:hAnsi="Palatino Linotype" w:cs="Times New Roman"/>
                <w:sz w:val="16"/>
                <w:szCs w:val="16"/>
              </w:rPr>
              <w:t>oncreto</w:t>
            </w:r>
          </w:p>
        </w:tc>
        <w:tc>
          <w:tcPr>
            <w:tcW w:w="831"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DUANE MILLER</w:t>
            </w:r>
          </w:p>
          <w:p w:rsidR="00F2705E" w:rsidRPr="00227371" w:rsidRDefault="00F2705E" w:rsidP="00F2705E">
            <w:pPr>
              <w:jc w:val="center"/>
              <w:rPr>
                <w:rFonts w:ascii="Palatino Linotype" w:hAnsi="Palatino Linotype" w:cs="Times New Roman"/>
                <w:sz w:val="16"/>
                <w:szCs w:val="16"/>
              </w:rPr>
            </w:pPr>
          </w:p>
        </w:tc>
        <w:tc>
          <w:tcPr>
            <w:tcW w:w="508"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26</w:t>
            </w:r>
          </w:p>
        </w:tc>
        <w:tc>
          <w:tcPr>
            <w:tcW w:w="742" w:type="pct"/>
          </w:tcPr>
          <w:p w:rsidR="00F2705E" w:rsidRPr="00227371" w:rsidRDefault="002F549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C</w:t>
            </w:r>
            <w:r w:rsidR="00F2705E" w:rsidRPr="00227371">
              <w:rPr>
                <w:rFonts w:ascii="Palatino Linotype" w:hAnsi="Palatino Linotype" w:cs="Times New Roman"/>
                <w:sz w:val="16"/>
                <w:szCs w:val="16"/>
              </w:rPr>
              <w:t>oncreto</w:t>
            </w:r>
          </w:p>
        </w:tc>
      </w:tr>
      <w:tr w:rsidR="00F2705E" w:rsidRPr="00227371" w:rsidTr="00024835">
        <w:trPr>
          <w:trHeight w:val="364"/>
          <w:jc w:val="center"/>
        </w:trPr>
        <w:tc>
          <w:tcPr>
            <w:tcW w:w="695" w:type="pct"/>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4.</w:t>
            </w:r>
            <w:r w:rsidR="00F2705E" w:rsidRPr="00227371">
              <w:rPr>
                <w:rFonts w:ascii="Palatino Linotype" w:hAnsi="Palatino Linotype" w:cs="Times New Roman"/>
                <w:sz w:val="16"/>
                <w:szCs w:val="16"/>
              </w:rPr>
              <w:t>Barbados</w:t>
            </w:r>
          </w:p>
        </w:tc>
        <w:tc>
          <w:tcPr>
            <w:tcW w:w="1063" w:type="pct"/>
          </w:tcPr>
          <w:p w:rsidR="00F2705E" w:rsidRPr="00227371" w:rsidRDefault="00F2705E" w:rsidP="00F2705E">
            <w:pPr>
              <w:jc w:val="center"/>
              <w:rPr>
                <w:rFonts w:ascii="Palatino Linotype" w:hAnsi="Palatino Linotype" w:cs="Times New Roman"/>
                <w:sz w:val="16"/>
                <w:szCs w:val="16"/>
                <w:lang w:val="en-US"/>
              </w:rPr>
            </w:pPr>
            <w:proofErr w:type="spellStart"/>
            <w:r w:rsidRPr="00227371">
              <w:rPr>
                <w:rFonts w:ascii="Palatino Linotype" w:hAnsi="Palatino Linotype" w:cs="Times New Roman"/>
                <w:sz w:val="16"/>
                <w:szCs w:val="16"/>
                <w:lang w:val="en-US"/>
              </w:rPr>
              <w:t>Leandre</w:t>
            </w:r>
            <w:proofErr w:type="spellEnd"/>
            <w:r w:rsidRPr="00227371">
              <w:rPr>
                <w:rFonts w:ascii="Palatino Linotype" w:hAnsi="Palatino Linotype" w:cs="Times New Roman"/>
                <w:sz w:val="16"/>
                <w:szCs w:val="16"/>
                <w:lang w:val="en-US"/>
              </w:rPr>
              <w:t xml:space="preserve"> Murrell-Forde / </w:t>
            </w:r>
            <w:proofErr w:type="spellStart"/>
            <w:r w:rsidRPr="00227371">
              <w:rPr>
                <w:rFonts w:ascii="Palatino Linotype" w:hAnsi="Palatino Linotype" w:cs="Times New Roman"/>
                <w:sz w:val="16"/>
                <w:szCs w:val="16"/>
                <w:lang w:val="en-US"/>
              </w:rPr>
              <w:t>MIchelle</w:t>
            </w:r>
            <w:proofErr w:type="spellEnd"/>
            <w:r w:rsidRPr="00227371">
              <w:rPr>
                <w:rFonts w:ascii="Palatino Linotype" w:hAnsi="Palatino Linotype" w:cs="Times New Roman"/>
                <w:sz w:val="16"/>
                <w:szCs w:val="16"/>
                <w:lang w:val="en-US"/>
              </w:rPr>
              <w:t xml:space="preserve"> St Clair </w:t>
            </w:r>
          </w:p>
        </w:tc>
        <w:tc>
          <w:tcPr>
            <w:tcW w:w="374" w:type="pct"/>
            <w:shd w:val="clear" w:color="auto" w:fill="auto"/>
          </w:tcPr>
          <w:p w:rsidR="00F2705E" w:rsidRPr="00227371" w:rsidRDefault="00F2705E" w:rsidP="00F2705E">
            <w:pPr>
              <w:jc w:val="center"/>
              <w:rPr>
                <w:rFonts w:ascii="Palatino Linotype" w:hAnsi="Palatino Linotype" w:cs="Times New Roman"/>
                <w:sz w:val="16"/>
                <w:szCs w:val="16"/>
                <w:highlight w:val="yellow"/>
              </w:rPr>
            </w:pPr>
            <w:r w:rsidRPr="00227371">
              <w:rPr>
                <w:rFonts w:ascii="Palatino Linotype" w:hAnsi="Palatino Linotype" w:cs="Times New Roman"/>
                <w:sz w:val="16"/>
                <w:szCs w:val="16"/>
              </w:rPr>
              <w:t>19</w:t>
            </w:r>
          </w:p>
        </w:tc>
        <w:tc>
          <w:tcPr>
            <w:tcW w:w="789" w:type="pct"/>
            <w:shd w:val="clear" w:color="auto" w:fill="auto"/>
          </w:tcPr>
          <w:p w:rsidR="00F2705E" w:rsidRPr="00227371" w:rsidRDefault="00F2705E" w:rsidP="00F2705E">
            <w:pPr>
              <w:jc w:val="center"/>
              <w:rPr>
                <w:rFonts w:ascii="Palatino Linotype" w:hAnsi="Palatino Linotype" w:cs="Times New Roman"/>
                <w:sz w:val="16"/>
                <w:szCs w:val="16"/>
                <w:lang w:val="en-US"/>
              </w:rPr>
            </w:pPr>
            <w:proofErr w:type="spellStart"/>
            <w:r w:rsidRPr="00227371">
              <w:rPr>
                <w:rFonts w:ascii="Palatino Linotype" w:hAnsi="Palatino Linotype" w:cs="Times New Roman"/>
                <w:sz w:val="16"/>
                <w:szCs w:val="16"/>
                <w:lang w:val="en-US"/>
              </w:rPr>
              <w:t>Inicial</w:t>
            </w:r>
            <w:proofErr w:type="spellEnd"/>
          </w:p>
        </w:tc>
        <w:tc>
          <w:tcPr>
            <w:tcW w:w="831" w:type="pct"/>
          </w:tcPr>
          <w:p w:rsidR="00F2705E" w:rsidRPr="00227371" w:rsidRDefault="00F2705E" w:rsidP="00F2705E">
            <w:pPr>
              <w:jc w:val="center"/>
              <w:rPr>
                <w:rFonts w:ascii="Palatino Linotype" w:hAnsi="Palatino Linotype" w:cs="Times New Roman"/>
                <w:sz w:val="16"/>
                <w:szCs w:val="16"/>
                <w:lang w:val="en-US"/>
              </w:rPr>
            </w:pPr>
            <w:proofErr w:type="spellStart"/>
            <w:r w:rsidRPr="00227371">
              <w:rPr>
                <w:rFonts w:ascii="Palatino Linotype" w:hAnsi="Palatino Linotype" w:cs="Times New Roman"/>
                <w:sz w:val="16"/>
                <w:szCs w:val="16"/>
                <w:lang w:val="en-US"/>
              </w:rPr>
              <w:t>Leandre</w:t>
            </w:r>
            <w:proofErr w:type="spellEnd"/>
            <w:r w:rsidRPr="00227371">
              <w:rPr>
                <w:rFonts w:ascii="Palatino Linotype" w:hAnsi="Palatino Linotype" w:cs="Times New Roman"/>
                <w:sz w:val="16"/>
                <w:szCs w:val="16"/>
                <w:lang w:val="en-US"/>
              </w:rPr>
              <w:t xml:space="preserve"> Murrell-Forde &amp; Michelle St. Clair</w:t>
            </w:r>
          </w:p>
          <w:p w:rsidR="00F2705E" w:rsidRPr="00227371" w:rsidRDefault="00F2705E" w:rsidP="00F2705E">
            <w:pPr>
              <w:jc w:val="center"/>
              <w:rPr>
                <w:rFonts w:ascii="Palatino Linotype" w:hAnsi="Palatino Linotype" w:cs="Times New Roman"/>
                <w:sz w:val="16"/>
                <w:szCs w:val="16"/>
                <w:lang w:val="en-US"/>
              </w:rPr>
            </w:pPr>
          </w:p>
        </w:tc>
        <w:tc>
          <w:tcPr>
            <w:tcW w:w="508"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20</w:t>
            </w:r>
          </w:p>
        </w:tc>
        <w:tc>
          <w:tcPr>
            <w:tcW w:w="742" w:type="pct"/>
            <w:shd w:val="clear" w:color="auto" w:fill="auto"/>
          </w:tcPr>
          <w:p w:rsidR="00F2705E" w:rsidRPr="00227371" w:rsidRDefault="00F2705E" w:rsidP="00F2705E">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lang w:val="en-US"/>
              </w:rPr>
              <w:t>Inicial</w:t>
            </w:r>
            <w:proofErr w:type="spellEnd"/>
          </w:p>
        </w:tc>
      </w:tr>
      <w:tr w:rsidR="00F2705E" w:rsidRPr="00227371" w:rsidTr="0049086D">
        <w:trPr>
          <w:jc w:val="center"/>
        </w:trPr>
        <w:tc>
          <w:tcPr>
            <w:tcW w:w="695" w:type="pct"/>
            <w:shd w:val="clear" w:color="auto" w:fill="8DB3E2" w:themeFill="text2" w:themeFillTint="66"/>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5.</w:t>
            </w:r>
            <w:r w:rsidR="00F2705E" w:rsidRPr="00227371">
              <w:rPr>
                <w:rFonts w:ascii="Palatino Linotype" w:hAnsi="Palatino Linotype" w:cs="Times New Roman"/>
                <w:sz w:val="16"/>
                <w:szCs w:val="16"/>
              </w:rPr>
              <w:t>Belice</w:t>
            </w:r>
          </w:p>
        </w:tc>
        <w:tc>
          <w:tcPr>
            <w:tcW w:w="1063"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GINA YOUNG</w:t>
            </w:r>
          </w:p>
          <w:p w:rsidR="00F2705E" w:rsidRPr="00227371" w:rsidRDefault="00F2705E" w:rsidP="00F2705E">
            <w:pPr>
              <w:jc w:val="center"/>
              <w:rPr>
                <w:rFonts w:ascii="Palatino Linotype" w:hAnsi="Palatino Linotype" w:cs="Times New Roman"/>
                <w:sz w:val="16"/>
                <w:szCs w:val="16"/>
              </w:rPr>
            </w:pPr>
          </w:p>
        </w:tc>
        <w:tc>
          <w:tcPr>
            <w:tcW w:w="374"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27</w:t>
            </w:r>
          </w:p>
        </w:tc>
        <w:tc>
          <w:tcPr>
            <w:tcW w:w="789"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Concreto</w:t>
            </w:r>
          </w:p>
        </w:tc>
        <w:tc>
          <w:tcPr>
            <w:tcW w:w="831"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Francis </w:t>
            </w:r>
            <w:proofErr w:type="spellStart"/>
            <w:r w:rsidRPr="00227371">
              <w:rPr>
                <w:rFonts w:ascii="Palatino Linotype" w:hAnsi="Palatino Linotype" w:cs="Times New Roman"/>
                <w:sz w:val="16"/>
                <w:szCs w:val="16"/>
              </w:rPr>
              <w:t>Arzu</w:t>
            </w:r>
            <w:proofErr w:type="spellEnd"/>
          </w:p>
          <w:p w:rsidR="00F2705E" w:rsidRPr="00227371" w:rsidRDefault="00F2705E" w:rsidP="00F2705E">
            <w:pPr>
              <w:jc w:val="center"/>
              <w:rPr>
                <w:rFonts w:ascii="Palatino Linotype" w:hAnsi="Palatino Linotype" w:cs="Times New Roman"/>
                <w:sz w:val="16"/>
                <w:szCs w:val="16"/>
              </w:rPr>
            </w:pPr>
          </w:p>
        </w:tc>
        <w:tc>
          <w:tcPr>
            <w:tcW w:w="508"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34</w:t>
            </w:r>
          </w:p>
        </w:tc>
        <w:tc>
          <w:tcPr>
            <w:tcW w:w="742" w:type="pct"/>
            <w:shd w:val="clear" w:color="auto" w:fill="8DB3E2" w:themeFill="text2" w:themeFillTint="66"/>
          </w:tcPr>
          <w:p w:rsidR="00F2705E" w:rsidRPr="00227371" w:rsidRDefault="00F2705E" w:rsidP="00F2705E">
            <w:pPr>
              <w:jc w:val="center"/>
              <w:rPr>
                <w:rFonts w:ascii="Palatino Linotype" w:hAnsi="Palatino Linotype" w:cs="Times New Roman"/>
                <w:color w:val="548DD4" w:themeColor="text2" w:themeTint="99"/>
                <w:sz w:val="16"/>
                <w:szCs w:val="16"/>
              </w:rPr>
            </w:pPr>
            <w:r w:rsidRPr="00227371">
              <w:rPr>
                <w:rFonts w:ascii="Palatino Linotype" w:hAnsi="Palatino Linotype" w:cs="Times New Roman"/>
                <w:sz w:val="16"/>
                <w:szCs w:val="16"/>
              </w:rPr>
              <w:t>Operacional</w:t>
            </w:r>
          </w:p>
        </w:tc>
      </w:tr>
      <w:tr w:rsidR="00F2705E" w:rsidRPr="00227371" w:rsidTr="00024835">
        <w:trPr>
          <w:jc w:val="center"/>
        </w:trPr>
        <w:tc>
          <w:tcPr>
            <w:tcW w:w="695" w:type="pct"/>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6.</w:t>
            </w:r>
            <w:r w:rsidR="00F2705E" w:rsidRPr="00227371">
              <w:rPr>
                <w:rFonts w:ascii="Palatino Linotype" w:hAnsi="Palatino Linotype" w:cs="Times New Roman"/>
                <w:sz w:val="16"/>
                <w:szCs w:val="16"/>
              </w:rPr>
              <w:t>Canadá</w:t>
            </w:r>
          </w:p>
        </w:tc>
        <w:tc>
          <w:tcPr>
            <w:tcW w:w="1063" w:type="pct"/>
          </w:tcPr>
          <w:p w:rsidR="00F2705E" w:rsidRPr="00227371" w:rsidRDefault="00F2705E" w:rsidP="00F2705E">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Prashant</w:t>
            </w:r>
            <w:proofErr w:type="spellEnd"/>
            <w:r w:rsidRPr="00227371">
              <w:rPr>
                <w:rFonts w:ascii="Palatino Linotype" w:hAnsi="Palatino Linotype" w:cs="Times New Roman"/>
                <w:sz w:val="16"/>
                <w:szCs w:val="16"/>
              </w:rPr>
              <w:t xml:space="preserve"> </w:t>
            </w:r>
            <w:proofErr w:type="spellStart"/>
            <w:r w:rsidRPr="00227371">
              <w:rPr>
                <w:rFonts w:ascii="Palatino Linotype" w:hAnsi="Palatino Linotype" w:cs="Times New Roman"/>
                <w:sz w:val="16"/>
                <w:szCs w:val="16"/>
              </w:rPr>
              <w:t>Shukle</w:t>
            </w:r>
            <w:proofErr w:type="spellEnd"/>
          </w:p>
          <w:p w:rsidR="00F2705E" w:rsidRPr="00227371" w:rsidRDefault="00F2705E" w:rsidP="00F2705E">
            <w:pPr>
              <w:jc w:val="center"/>
              <w:rPr>
                <w:rFonts w:ascii="Palatino Linotype" w:hAnsi="Palatino Linotype" w:cs="Times New Roman"/>
                <w:sz w:val="16"/>
                <w:szCs w:val="16"/>
              </w:rPr>
            </w:pPr>
          </w:p>
        </w:tc>
        <w:tc>
          <w:tcPr>
            <w:tcW w:w="374"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39</w:t>
            </w:r>
          </w:p>
        </w:tc>
        <w:tc>
          <w:tcPr>
            <w:tcW w:w="789"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Óptimo</w:t>
            </w:r>
          </w:p>
        </w:tc>
        <w:tc>
          <w:tcPr>
            <w:tcW w:w="831" w:type="pct"/>
          </w:tcPr>
          <w:p w:rsidR="00F2705E" w:rsidRPr="00227371" w:rsidRDefault="00F2705E" w:rsidP="00F2705E">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Prashant</w:t>
            </w:r>
            <w:proofErr w:type="spellEnd"/>
            <w:r w:rsidRPr="00227371">
              <w:rPr>
                <w:rFonts w:ascii="Palatino Linotype" w:hAnsi="Palatino Linotype" w:cs="Times New Roman"/>
                <w:sz w:val="16"/>
                <w:szCs w:val="16"/>
              </w:rPr>
              <w:t xml:space="preserve"> </w:t>
            </w:r>
            <w:proofErr w:type="spellStart"/>
            <w:r w:rsidRPr="00227371">
              <w:rPr>
                <w:rFonts w:ascii="Palatino Linotype" w:hAnsi="Palatino Linotype" w:cs="Times New Roman"/>
                <w:sz w:val="16"/>
                <w:szCs w:val="16"/>
              </w:rPr>
              <w:t>Shukle</w:t>
            </w:r>
            <w:proofErr w:type="spellEnd"/>
          </w:p>
          <w:p w:rsidR="00F2705E" w:rsidRPr="00227371" w:rsidRDefault="00F2705E" w:rsidP="00F2705E">
            <w:pPr>
              <w:jc w:val="center"/>
              <w:rPr>
                <w:rFonts w:ascii="Palatino Linotype" w:hAnsi="Palatino Linotype" w:cs="Times New Roman"/>
                <w:sz w:val="16"/>
                <w:szCs w:val="16"/>
              </w:rPr>
            </w:pPr>
          </w:p>
        </w:tc>
        <w:tc>
          <w:tcPr>
            <w:tcW w:w="508"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39</w:t>
            </w:r>
          </w:p>
        </w:tc>
        <w:tc>
          <w:tcPr>
            <w:tcW w:w="742"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Óptimo</w:t>
            </w:r>
          </w:p>
        </w:tc>
      </w:tr>
      <w:tr w:rsidR="00F2705E" w:rsidRPr="00227371" w:rsidTr="00024835">
        <w:trPr>
          <w:jc w:val="center"/>
        </w:trPr>
        <w:tc>
          <w:tcPr>
            <w:tcW w:w="695" w:type="pct"/>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7.</w:t>
            </w:r>
            <w:r w:rsidR="00F2705E" w:rsidRPr="00227371">
              <w:rPr>
                <w:rFonts w:ascii="Palatino Linotype" w:hAnsi="Palatino Linotype" w:cs="Times New Roman"/>
                <w:sz w:val="16"/>
                <w:szCs w:val="16"/>
              </w:rPr>
              <w:t>Chile</w:t>
            </w:r>
          </w:p>
        </w:tc>
        <w:tc>
          <w:tcPr>
            <w:tcW w:w="1063"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Macarena Pérez García</w:t>
            </w:r>
          </w:p>
          <w:p w:rsidR="00F2705E" w:rsidRPr="00227371" w:rsidRDefault="00F2705E" w:rsidP="00F2705E">
            <w:pPr>
              <w:jc w:val="center"/>
              <w:rPr>
                <w:rFonts w:ascii="Palatino Linotype" w:hAnsi="Palatino Linotype" w:cs="Times New Roman"/>
                <w:sz w:val="16"/>
                <w:szCs w:val="16"/>
              </w:rPr>
            </w:pPr>
          </w:p>
        </w:tc>
        <w:tc>
          <w:tcPr>
            <w:tcW w:w="374"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32</w:t>
            </w:r>
          </w:p>
        </w:tc>
        <w:tc>
          <w:tcPr>
            <w:tcW w:w="789"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Operacional</w:t>
            </w:r>
          </w:p>
        </w:tc>
        <w:tc>
          <w:tcPr>
            <w:tcW w:w="831"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Macarena Pérez García</w:t>
            </w:r>
          </w:p>
          <w:p w:rsidR="00F2705E" w:rsidRPr="00227371" w:rsidRDefault="00F2705E" w:rsidP="00F2705E">
            <w:pPr>
              <w:jc w:val="center"/>
              <w:rPr>
                <w:rFonts w:ascii="Palatino Linotype" w:hAnsi="Palatino Linotype" w:cs="Times New Roman"/>
                <w:sz w:val="16"/>
                <w:szCs w:val="16"/>
              </w:rPr>
            </w:pPr>
          </w:p>
        </w:tc>
        <w:tc>
          <w:tcPr>
            <w:tcW w:w="508"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32</w:t>
            </w:r>
          </w:p>
        </w:tc>
        <w:tc>
          <w:tcPr>
            <w:tcW w:w="742"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Operacional</w:t>
            </w:r>
          </w:p>
        </w:tc>
      </w:tr>
      <w:tr w:rsidR="00F2705E" w:rsidRPr="00227371" w:rsidTr="0049086D">
        <w:trPr>
          <w:jc w:val="center"/>
        </w:trPr>
        <w:tc>
          <w:tcPr>
            <w:tcW w:w="695" w:type="pct"/>
            <w:shd w:val="clear" w:color="auto" w:fill="C6D9F1" w:themeFill="text2" w:themeFillTint="33"/>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8.</w:t>
            </w:r>
            <w:r w:rsidR="00F2705E" w:rsidRPr="00227371">
              <w:rPr>
                <w:rFonts w:ascii="Palatino Linotype" w:hAnsi="Palatino Linotype" w:cs="Times New Roman"/>
                <w:sz w:val="16"/>
                <w:szCs w:val="16"/>
              </w:rPr>
              <w:t>Colombia</w:t>
            </w:r>
          </w:p>
        </w:tc>
        <w:tc>
          <w:tcPr>
            <w:tcW w:w="1063"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Alexandra Morales / Sandra Moreno</w:t>
            </w:r>
          </w:p>
          <w:p w:rsidR="00F2705E" w:rsidRPr="00227371" w:rsidRDefault="00F2705E" w:rsidP="00F2705E">
            <w:pPr>
              <w:jc w:val="center"/>
              <w:rPr>
                <w:rFonts w:ascii="Palatino Linotype" w:hAnsi="Palatino Linotype" w:cs="Times New Roman"/>
                <w:sz w:val="16"/>
                <w:szCs w:val="16"/>
              </w:rPr>
            </w:pPr>
          </w:p>
        </w:tc>
        <w:tc>
          <w:tcPr>
            <w:tcW w:w="374"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37</w:t>
            </w:r>
          </w:p>
        </w:tc>
        <w:tc>
          <w:tcPr>
            <w:tcW w:w="789"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Óptimo</w:t>
            </w:r>
          </w:p>
        </w:tc>
        <w:tc>
          <w:tcPr>
            <w:tcW w:w="831"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Fredy</w:t>
            </w:r>
            <w:proofErr w:type="spellEnd"/>
            <w:r w:rsidRPr="00227371">
              <w:rPr>
                <w:rFonts w:ascii="Palatino Linotype" w:hAnsi="Palatino Linotype" w:cs="Times New Roman"/>
                <w:sz w:val="16"/>
                <w:szCs w:val="16"/>
              </w:rPr>
              <w:t xml:space="preserve"> Alberto Gutiérrez García</w:t>
            </w:r>
          </w:p>
          <w:p w:rsidR="00F2705E" w:rsidRPr="00227371" w:rsidRDefault="00F2705E" w:rsidP="00F2705E">
            <w:pPr>
              <w:jc w:val="center"/>
              <w:rPr>
                <w:rFonts w:ascii="Palatino Linotype" w:hAnsi="Palatino Linotype" w:cs="Times New Roman"/>
                <w:sz w:val="16"/>
                <w:szCs w:val="16"/>
              </w:rPr>
            </w:pPr>
          </w:p>
        </w:tc>
        <w:tc>
          <w:tcPr>
            <w:tcW w:w="508"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34</w:t>
            </w:r>
          </w:p>
        </w:tc>
        <w:tc>
          <w:tcPr>
            <w:tcW w:w="742"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Operacional</w:t>
            </w:r>
          </w:p>
        </w:tc>
      </w:tr>
      <w:tr w:rsidR="00F2705E" w:rsidRPr="00227371" w:rsidTr="0049086D">
        <w:trPr>
          <w:jc w:val="center"/>
        </w:trPr>
        <w:tc>
          <w:tcPr>
            <w:tcW w:w="695" w:type="pct"/>
            <w:shd w:val="clear" w:color="auto" w:fill="8DB3E2" w:themeFill="text2" w:themeFillTint="66"/>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9.</w:t>
            </w:r>
            <w:r w:rsidR="00F2705E" w:rsidRPr="00227371">
              <w:rPr>
                <w:rFonts w:ascii="Palatino Linotype" w:hAnsi="Palatino Linotype" w:cs="Times New Roman"/>
                <w:sz w:val="16"/>
                <w:szCs w:val="16"/>
              </w:rPr>
              <w:t>Costa Rica</w:t>
            </w:r>
          </w:p>
        </w:tc>
        <w:tc>
          <w:tcPr>
            <w:tcW w:w="1063"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Max A. Lobo </w:t>
            </w:r>
            <w:r w:rsidR="006F1EB3" w:rsidRPr="00227371">
              <w:rPr>
                <w:rFonts w:ascii="Palatino Linotype" w:hAnsi="Palatino Linotype" w:cs="Times New Roman"/>
                <w:sz w:val="16"/>
                <w:szCs w:val="16"/>
              </w:rPr>
              <w:t>Hernández</w:t>
            </w:r>
          </w:p>
          <w:p w:rsidR="00F2705E" w:rsidRPr="00227371" w:rsidRDefault="00F2705E" w:rsidP="00F2705E">
            <w:pPr>
              <w:jc w:val="center"/>
              <w:rPr>
                <w:rFonts w:ascii="Palatino Linotype" w:hAnsi="Palatino Linotype" w:cs="Times New Roman"/>
                <w:sz w:val="16"/>
                <w:szCs w:val="16"/>
              </w:rPr>
            </w:pPr>
          </w:p>
        </w:tc>
        <w:tc>
          <w:tcPr>
            <w:tcW w:w="374"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29</w:t>
            </w:r>
          </w:p>
        </w:tc>
        <w:tc>
          <w:tcPr>
            <w:tcW w:w="789"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Concreto</w:t>
            </w:r>
          </w:p>
        </w:tc>
        <w:tc>
          <w:tcPr>
            <w:tcW w:w="831"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Max A Lobo </w:t>
            </w:r>
            <w:r w:rsidR="006F1EB3" w:rsidRPr="00227371">
              <w:rPr>
                <w:rFonts w:ascii="Palatino Linotype" w:hAnsi="Palatino Linotype" w:cs="Times New Roman"/>
                <w:sz w:val="16"/>
                <w:szCs w:val="16"/>
              </w:rPr>
              <w:t>Hernández</w:t>
            </w:r>
          </w:p>
          <w:p w:rsidR="00F2705E" w:rsidRPr="00227371" w:rsidRDefault="00F2705E" w:rsidP="00F2705E">
            <w:pPr>
              <w:jc w:val="center"/>
              <w:rPr>
                <w:rFonts w:ascii="Palatino Linotype" w:hAnsi="Palatino Linotype" w:cs="Times New Roman"/>
                <w:sz w:val="16"/>
                <w:szCs w:val="16"/>
              </w:rPr>
            </w:pPr>
          </w:p>
        </w:tc>
        <w:tc>
          <w:tcPr>
            <w:tcW w:w="508"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32</w:t>
            </w:r>
          </w:p>
        </w:tc>
        <w:tc>
          <w:tcPr>
            <w:tcW w:w="742"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Operacional</w:t>
            </w:r>
          </w:p>
        </w:tc>
      </w:tr>
      <w:tr w:rsidR="00F2705E" w:rsidRPr="00227371" w:rsidTr="0049086D">
        <w:trPr>
          <w:jc w:val="center"/>
        </w:trPr>
        <w:tc>
          <w:tcPr>
            <w:tcW w:w="695" w:type="pct"/>
            <w:shd w:val="clear" w:color="auto" w:fill="C6D9F1" w:themeFill="text2" w:themeFillTint="33"/>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10.</w:t>
            </w:r>
            <w:r w:rsidR="00F2705E" w:rsidRPr="00227371">
              <w:rPr>
                <w:rFonts w:ascii="Palatino Linotype" w:hAnsi="Palatino Linotype" w:cs="Times New Roman"/>
                <w:sz w:val="16"/>
                <w:szCs w:val="16"/>
              </w:rPr>
              <w:t>Cuba</w:t>
            </w:r>
          </w:p>
        </w:tc>
        <w:tc>
          <w:tcPr>
            <w:tcW w:w="1063"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Juan Arturo García </w:t>
            </w:r>
            <w:proofErr w:type="spellStart"/>
            <w:r w:rsidRPr="00227371">
              <w:rPr>
                <w:rFonts w:ascii="Palatino Linotype" w:hAnsi="Palatino Linotype" w:cs="Times New Roman"/>
                <w:sz w:val="16"/>
                <w:szCs w:val="16"/>
              </w:rPr>
              <w:t>Masó</w:t>
            </w:r>
            <w:proofErr w:type="spellEnd"/>
          </w:p>
          <w:p w:rsidR="00F2705E" w:rsidRPr="00227371" w:rsidRDefault="00F2705E" w:rsidP="00F2705E">
            <w:pPr>
              <w:jc w:val="center"/>
              <w:rPr>
                <w:rFonts w:ascii="Palatino Linotype" w:hAnsi="Palatino Linotype" w:cs="Times New Roman"/>
                <w:sz w:val="16"/>
                <w:szCs w:val="16"/>
              </w:rPr>
            </w:pPr>
          </w:p>
        </w:tc>
        <w:tc>
          <w:tcPr>
            <w:tcW w:w="374"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36</w:t>
            </w:r>
          </w:p>
        </w:tc>
        <w:tc>
          <w:tcPr>
            <w:tcW w:w="789"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Óptimo</w:t>
            </w:r>
          </w:p>
        </w:tc>
        <w:tc>
          <w:tcPr>
            <w:tcW w:w="831"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Juan Arturo García </w:t>
            </w:r>
            <w:proofErr w:type="spellStart"/>
            <w:r w:rsidRPr="00227371">
              <w:rPr>
                <w:rFonts w:ascii="Palatino Linotype" w:hAnsi="Palatino Linotype" w:cs="Times New Roman"/>
                <w:sz w:val="16"/>
                <w:szCs w:val="16"/>
              </w:rPr>
              <w:t>Masó</w:t>
            </w:r>
            <w:proofErr w:type="spellEnd"/>
          </w:p>
          <w:p w:rsidR="00F2705E" w:rsidRPr="00227371" w:rsidRDefault="00F2705E" w:rsidP="00F2705E">
            <w:pPr>
              <w:jc w:val="center"/>
              <w:rPr>
                <w:rFonts w:ascii="Palatino Linotype" w:hAnsi="Palatino Linotype" w:cs="Times New Roman"/>
                <w:sz w:val="16"/>
                <w:szCs w:val="16"/>
              </w:rPr>
            </w:pPr>
          </w:p>
        </w:tc>
        <w:tc>
          <w:tcPr>
            <w:tcW w:w="508"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35</w:t>
            </w:r>
          </w:p>
        </w:tc>
        <w:tc>
          <w:tcPr>
            <w:tcW w:w="742"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Operacional</w:t>
            </w:r>
          </w:p>
        </w:tc>
      </w:tr>
      <w:tr w:rsidR="00F2705E" w:rsidRPr="00227371" w:rsidTr="00024835">
        <w:trPr>
          <w:jc w:val="center"/>
        </w:trPr>
        <w:tc>
          <w:tcPr>
            <w:tcW w:w="695" w:type="pct"/>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11.</w:t>
            </w:r>
            <w:r w:rsidR="00F2705E" w:rsidRPr="00227371">
              <w:rPr>
                <w:rFonts w:ascii="Palatino Linotype" w:hAnsi="Palatino Linotype" w:cs="Times New Roman"/>
                <w:sz w:val="16"/>
                <w:szCs w:val="16"/>
              </w:rPr>
              <w:t>Dominica</w:t>
            </w:r>
            <w:r w:rsidR="00F2705E" w:rsidRPr="00227371">
              <w:rPr>
                <w:rFonts w:ascii="Palatino Linotype" w:hAnsi="Palatino Linotype" w:cs="Times New Roman"/>
                <w:sz w:val="16"/>
                <w:szCs w:val="16"/>
              </w:rPr>
              <w:lastRenderedPageBreak/>
              <w:t>na</w:t>
            </w:r>
          </w:p>
        </w:tc>
        <w:tc>
          <w:tcPr>
            <w:tcW w:w="1063" w:type="pct"/>
          </w:tcPr>
          <w:p w:rsidR="00F2705E" w:rsidRPr="00227371" w:rsidRDefault="00F2705E" w:rsidP="00F2705E">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lastRenderedPageBreak/>
              <w:t>Kendell</w:t>
            </w:r>
            <w:proofErr w:type="spellEnd"/>
            <w:r w:rsidRPr="00227371">
              <w:rPr>
                <w:rFonts w:ascii="Palatino Linotype" w:hAnsi="Palatino Linotype" w:cs="Times New Roman"/>
                <w:sz w:val="16"/>
                <w:szCs w:val="16"/>
              </w:rPr>
              <w:t xml:space="preserve"> </w:t>
            </w:r>
            <w:proofErr w:type="spellStart"/>
            <w:r w:rsidRPr="00227371">
              <w:rPr>
                <w:rFonts w:ascii="Palatino Linotype" w:hAnsi="Palatino Linotype" w:cs="Times New Roman"/>
                <w:sz w:val="16"/>
                <w:szCs w:val="16"/>
              </w:rPr>
              <w:t>Barrie</w:t>
            </w:r>
            <w:proofErr w:type="spellEnd"/>
          </w:p>
          <w:p w:rsidR="00F2705E" w:rsidRPr="00227371" w:rsidRDefault="00F2705E" w:rsidP="00F2705E">
            <w:pPr>
              <w:jc w:val="center"/>
              <w:rPr>
                <w:rFonts w:ascii="Palatino Linotype" w:hAnsi="Palatino Linotype" w:cs="Times New Roman"/>
                <w:sz w:val="16"/>
                <w:szCs w:val="16"/>
              </w:rPr>
            </w:pPr>
          </w:p>
        </w:tc>
        <w:tc>
          <w:tcPr>
            <w:tcW w:w="374"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lastRenderedPageBreak/>
              <w:t>21</w:t>
            </w:r>
          </w:p>
        </w:tc>
        <w:tc>
          <w:tcPr>
            <w:tcW w:w="789"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En ejecución</w:t>
            </w:r>
          </w:p>
        </w:tc>
        <w:tc>
          <w:tcPr>
            <w:tcW w:w="831" w:type="pct"/>
          </w:tcPr>
          <w:p w:rsidR="00F2705E" w:rsidRPr="00227371" w:rsidRDefault="00F2705E" w:rsidP="00F2705E">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Kendell</w:t>
            </w:r>
            <w:proofErr w:type="spellEnd"/>
            <w:r w:rsidRPr="00227371">
              <w:rPr>
                <w:rFonts w:ascii="Palatino Linotype" w:hAnsi="Palatino Linotype" w:cs="Times New Roman"/>
                <w:sz w:val="16"/>
                <w:szCs w:val="16"/>
              </w:rPr>
              <w:t xml:space="preserve"> </w:t>
            </w:r>
            <w:proofErr w:type="spellStart"/>
            <w:r w:rsidRPr="00227371">
              <w:rPr>
                <w:rFonts w:ascii="Palatino Linotype" w:hAnsi="Palatino Linotype" w:cs="Times New Roman"/>
                <w:sz w:val="16"/>
                <w:szCs w:val="16"/>
              </w:rPr>
              <w:t>Barrie</w:t>
            </w:r>
            <w:proofErr w:type="spellEnd"/>
          </w:p>
          <w:p w:rsidR="00F2705E" w:rsidRPr="00227371" w:rsidRDefault="00F2705E" w:rsidP="00F2705E">
            <w:pPr>
              <w:jc w:val="center"/>
              <w:rPr>
                <w:rFonts w:ascii="Palatino Linotype" w:hAnsi="Palatino Linotype" w:cs="Times New Roman"/>
                <w:sz w:val="16"/>
                <w:szCs w:val="16"/>
              </w:rPr>
            </w:pPr>
          </w:p>
        </w:tc>
        <w:tc>
          <w:tcPr>
            <w:tcW w:w="508"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lastRenderedPageBreak/>
              <w:t>23</w:t>
            </w:r>
          </w:p>
        </w:tc>
        <w:tc>
          <w:tcPr>
            <w:tcW w:w="742"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En ejecución</w:t>
            </w:r>
          </w:p>
        </w:tc>
      </w:tr>
      <w:tr w:rsidR="00F2705E" w:rsidRPr="00227371" w:rsidTr="002F549E">
        <w:trPr>
          <w:jc w:val="center"/>
        </w:trPr>
        <w:tc>
          <w:tcPr>
            <w:tcW w:w="695" w:type="pct"/>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lastRenderedPageBreak/>
              <w:t>12.</w:t>
            </w:r>
            <w:r w:rsidR="00F2705E" w:rsidRPr="00227371">
              <w:rPr>
                <w:rFonts w:ascii="Palatino Linotype" w:hAnsi="Palatino Linotype" w:cs="Times New Roman"/>
                <w:sz w:val="16"/>
                <w:szCs w:val="16"/>
              </w:rPr>
              <w:t>Ecuador</w:t>
            </w:r>
          </w:p>
        </w:tc>
        <w:tc>
          <w:tcPr>
            <w:tcW w:w="1063"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Edison Bravo</w:t>
            </w:r>
          </w:p>
          <w:p w:rsidR="00F2705E" w:rsidRPr="00227371" w:rsidRDefault="00F2705E" w:rsidP="00F2705E">
            <w:pPr>
              <w:jc w:val="center"/>
              <w:rPr>
                <w:rFonts w:ascii="Palatino Linotype" w:hAnsi="Palatino Linotype" w:cs="Times New Roman"/>
                <w:sz w:val="16"/>
                <w:szCs w:val="16"/>
              </w:rPr>
            </w:pPr>
          </w:p>
        </w:tc>
        <w:tc>
          <w:tcPr>
            <w:tcW w:w="374"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39</w:t>
            </w:r>
          </w:p>
        </w:tc>
        <w:tc>
          <w:tcPr>
            <w:tcW w:w="789"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Óptimo</w:t>
            </w:r>
          </w:p>
        </w:tc>
        <w:tc>
          <w:tcPr>
            <w:tcW w:w="831"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Xavier Molina</w:t>
            </w:r>
          </w:p>
        </w:tc>
        <w:tc>
          <w:tcPr>
            <w:tcW w:w="508"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38</w:t>
            </w:r>
          </w:p>
        </w:tc>
        <w:tc>
          <w:tcPr>
            <w:tcW w:w="742"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Óptimo</w:t>
            </w:r>
          </w:p>
        </w:tc>
      </w:tr>
      <w:tr w:rsidR="00F2705E" w:rsidRPr="00227371" w:rsidTr="002F549E">
        <w:trPr>
          <w:jc w:val="center"/>
        </w:trPr>
        <w:tc>
          <w:tcPr>
            <w:tcW w:w="695" w:type="pct"/>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13.</w:t>
            </w:r>
            <w:r w:rsidR="00F2705E" w:rsidRPr="00227371">
              <w:rPr>
                <w:rFonts w:ascii="Palatino Linotype" w:hAnsi="Palatino Linotype" w:cs="Times New Roman"/>
                <w:sz w:val="16"/>
                <w:szCs w:val="16"/>
              </w:rPr>
              <w:t>EE.UU</w:t>
            </w:r>
          </w:p>
        </w:tc>
        <w:tc>
          <w:tcPr>
            <w:tcW w:w="1063" w:type="pct"/>
          </w:tcPr>
          <w:p w:rsidR="00F2705E" w:rsidRPr="00227371" w:rsidRDefault="00F2705E" w:rsidP="00F2705E">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Ivan</w:t>
            </w:r>
            <w:proofErr w:type="spellEnd"/>
            <w:r w:rsidRPr="00227371">
              <w:rPr>
                <w:rFonts w:ascii="Palatino Linotype" w:hAnsi="Palatino Linotype" w:cs="Times New Roman"/>
                <w:sz w:val="16"/>
                <w:szCs w:val="16"/>
              </w:rPr>
              <w:t xml:space="preserve"> B. </w:t>
            </w:r>
            <w:proofErr w:type="spellStart"/>
            <w:r w:rsidRPr="00227371">
              <w:rPr>
                <w:rFonts w:ascii="Palatino Linotype" w:hAnsi="Palatino Linotype" w:cs="Times New Roman"/>
                <w:sz w:val="16"/>
                <w:szCs w:val="16"/>
              </w:rPr>
              <w:t>DeLoatch</w:t>
            </w:r>
            <w:proofErr w:type="spellEnd"/>
          </w:p>
          <w:p w:rsidR="00F2705E" w:rsidRPr="00227371" w:rsidRDefault="00F2705E" w:rsidP="00F2705E">
            <w:pPr>
              <w:jc w:val="center"/>
              <w:rPr>
                <w:rFonts w:ascii="Palatino Linotype" w:hAnsi="Palatino Linotype" w:cs="Times New Roman"/>
                <w:sz w:val="16"/>
                <w:szCs w:val="16"/>
              </w:rPr>
            </w:pPr>
          </w:p>
        </w:tc>
        <w:tc>
          <w:tcPr>
            <w:tcW w:w="374"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34</w:t>
            </w:r>
          </w:p>
        </w:tc>
        <w:tc>
          <w:tcPr>
            <w:tcW w:w="789"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Operacional</w:t>
            </w:r>
          </w:p>
        </w:tc>
        <w:tc>
          <w:tcPr>
            <w:tcW w:w="831" w:type="pct"/>
          </w:tcPr>
          <w:p w:rsidR="00F2705E" w:rsidRPr="00227371" w:rsidRDefault="00F2705E" w:rsidP="00F2705E">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Ivan</w:t>
            </w:r>
            <w:proofErr w:type="spellEnd"/>
            <w:r w:rsidRPr="00227371">
              <w:rPr>
                <w:rFonts w:ascii="Palatino Linotype" w:hAnsi="Palatino Linotype" w:cs="Times New Roman"/>
                <w:sz w:val="16"/>
                <w:szCs w:val="16"/>
              </w:rPr>
              <w:t xml:space="preserve"> B. </w:t>
            </w:r>
            <w:proofErr w:type="spellStart"/>
            <w:r w:rsidRPr="00227371">
              <w:rPr>
                <w:rFonts w:ascii="Palatino Linotype" w:hAnsi="Palatino Linotype" w:cs="Times New Roman"/>
                <w:sz w:val="16"/>
                <w:szCs w:val="16"/>
              </w:rPr>
              <w:t>DeLoatch</w:t>
            </w:r>
            <w:proofErr w:type="spellEnd"/>
          </w:p>
          <w:p w:rsidR="00F2705E" w:rsidRPr="00227371" w:rsidRDefault="00F2705E" w:rsidP="00F2705E">
            <w:pPr>
              <w:jc w:val="center"/>
              <w:rPr>
                <w:rFonts w:ascii="Palatino Linotype" w:hAnsi="Palatino Linotype" w:cs="Times New Roman"/>
                <w:sz w:val="16"/>
                <w:szCs w:val="16"/>
              </w:rPr>
            </w:pPr>
          </w:p>
        </w:tc>
        <w:tc>
          <w:tcPr>
            <w:tcW w:w="508"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35</w:t>
            </w:r>
          </w:p>
        </w:tc>
        <w:tc>
          <w:tcPr>
            <w:tcW w:w="742"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Operacional</w:t>
            </w:r>
          </w:p>
        </w:tc>
      </w:tr>
      <w:tr w:rsidR="00F2705E" w:rsidRPr="00227371" w:rsidTr="00024835">
        <w:trPr>
          <w:jc w:val="center"/>
        </w:trPr>
        <w:tc>
          <w:tcPr>
            <w:tcW w:w="695" w:type="pct"/>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14.</w:t>
            </w:r>
            <w:r w:rsidR="00F2705E" w:rsidRPr="00227371">
              <w:rPr>
                <w:rFonts w:ascii="Palatino Linotype" w:hAnsi="Palatino Linotype" w:cs="Times New Roman"/>
                <w:sz w:val="16"/>
                <w:szCs w:val="16"/>
              </w:rPr>
              <w:t>El Salvador</w:t>
            </w:r>
          </w:p>
        </w:tc>
        <w:tc>
          <w:tcPr>
            <w:tcW w:w="1063"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José Enrique Canales</w:t>
            </w:r>
          </w:p>
          <w:p w:rsidR="00F2705E" w:rsidRPr="00227371" w:rsidRDefault="00F2705E" w:rsidP="00F2705E">
            <w:pPr>
              <w:jc w:val="center"/>
              <w:rPr>
                <w:rFonts w:ascii="Palatino Linotype" w:hAnsi="Palatino Linotype" w:cs="Times New Roman"/>
                <w:sz w:val="16"/>
                <w:szCs w:val="16"/>
              </w:rPr>
            </w:pPr>
          </w:p>
        </w:tc>
        <w:tc>
          <w:tcPr>
            <w:tcW w:w="374"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23</w:t>
            </w:r>
          </w:p>
        </w:tc>
        <w:tc>
          <w:tcPr>
            <w:tcW w:w="789"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En ejecución</w:t>
            </w:r>
          </w:p>
        </w:tc>
        <w:tc>
          <w:tcPr>
            <w:tcW w:w="831"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Sonia </w:t>
            </w:r>
            <w:proofErr w:type="spellStart"/>
            <w:r w:rsidRPr="00227371">
              <w:rPr>
                <w:rFonts w:ascii="Palatino Linotype" w:hAnsi="Palatino Linotype" w:cs="Times New Roman"/>
                <w:sz w:val="16"/>
                <w:szCs w:val="16"/>
              </w:rPr>
              <w:t>Ivett</w:t>
            </w:r>
            <w:proofErr w:type="spellEnd"/>
            <w:r w:rsidRPr="00227371">
              <w:rPr>
                <w:rFonts w:ascii="Palatino Linotype" w:hAnsi="Palatino Linotype" w:cs="Times New Roman"/>
                <w:sz w:val="16"/>
                <w:szCs w:val="16"/>
              </w:rPr>
              <w:t xml:space="preserve"> Sánchez Cuéllar</w:t>
            </w:r>
          </w:p>
          <w:p w:rsidR="00F2705E" w:rsidRPr="00227371" w:rsidRDefault="00F2705E" w:rsidP="00F2705E">
            <w:pPr>
              <w:jc w:val="center"/>
              <w:rPr>
                <w:rFonts w:ascii="Palatino Linotype" w:hAnsi="Palatino Linotype" w:cs="Times New Roman"/>
                <w:sz w:val="16"/>
                <w:szCs w:val="16"/>
              </w:rPr>
            </w:pPr>
          </w:p>
        </w:tc>
        <w:tc>
          <w:tcPr>
            <w:tcW w:w="508"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25</w:t>
            </w:r>
          </w:p>
        </w:tc>
        <w:tc>
          <w:tcPr>
            <w:tcW w:w="742"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En ejecución</w:t>
            </w:r>
          </w:p>
        </w:tc>
      </w:tr>
      <w:tr w:rsidR="00F2705E" w:rsidRPr="00227371" w:rsidTr="00024835">
        <w:trPr>
          <w:jc w:val="center"/>
        </w:trPr>
        <w:tc>
          <w:tcPr>
            <w:tcW w:w="695" w:type="pct"/>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15.</w:t>
            </w:r>
            <w:r w:rsidR="00F2705E" w:rsidRPr="00227371">
              <w:rPr>
                <w:rFonts w:ascii="Palatino Linotype" w:hAnsi="Palatino Linotype" w:cs="Times New Roman"/>
                <w:sz w:val="16"/>
                <w:szCs w:val="16"/>
              </w:rPr>
              <w:t>Granada</w:t>
            </w:r>
          </w:p>
        </w:tc>
        <w:tc>
          <w:tcPr>
            <w:tcW w:w="1063"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VENANCE MSACKY</w:t>
            </w:r>
          </w:p>
          <w:p w:rsidR="00F2705E" w:rsidRPr="00227371" w:rsidRDefault="00F2705E" w:rsidP="00F2705E">
            <w:pPr>
              <w:jc w:val="center"/>
              <w:rPr>
                <w:rFonts w:ascii="Palatino Linotype" w:hAnsi="Palatino Linotype" w:cs="Times New Roman"/>
                <w:sz w:val="16"/>
                <w:szCs w:val="16"/>
              </w:rPr>
            </w:pPr>
          </w:p>
        </w:tc>
        <w:tc>
          <w:tcPr>
            <w:tcW w:w="374"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24</w:t>
            </w:r>
          </w:p>
        </w:tc>
        <w:tc>
          <w:tcPr>
            <w:tcW w:w="789"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En ejecución</w:t>
            </w:r>
          </w:p>
        </w:tc>
        <w:tc>
          <w:tcPr>
            <w:tcW w:w="831" w:type="pct"/>
          </w:tcPr>
          <w:p w:rsidR="00F2705E" w:rsidRPr="00227371" w:rsidRDefault="00F2705E" w:rsidP="00F2705E">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Kenton</w:t>
            </w:r>
            <w:proofErr w:type="spellEnd"/>
            <w:r w:rsidRPr="00227371">
              <w:rPr>
                <w:rFonts w:ascii="Palatino Linotype" w:hAnsi="Palatino Linotype" w:cs="Times New Roman"/>
                <w:sz w:val="16"/>
                <w:szCs w:val="16"/>
              </w:rPr>
              <w:t xml:space="preserve"> </w:t>
            </w:r>
            <w:proofErr w:type="spellStart"/>
            <w:r w:rsidRPr="00227371">
              <w:rPr>
                <w:rFonts w:ascii="Palatino Linotype" w:hAnsi="Palatino Linotype" w:cs="Times New Roman"/>
                <w:sz w:val="16"/>
                <w:szCs w:val="16"/>
              </w:rPr>
              <w:t>Fletcher</w:t>
            </w:r>
            <w:proofErr w:type="spellEnd"/>
          </w:p>
          <w:p w:rsidR="00F2705E" w:rsidRPr="00227371" w:rsidRDefault="00F2705E" w:rsidP="00F2705E">
            <w:pPr>
              <w:jc w:val="center"/>
              <w:rPr>
                <w:rFonts w:ascii="Palatino Linotype" w:hAnsi="Palatino Linotype" w:cs="Times New Roman"/>
                <w:sz w:val="16"/>
                <w:szCs w:val="16"/>
                <w:highlight w:val="yellow"/>
              </w:rPr>
            </w:pPr>
          </w:p>
        </w:tc>
        <w:tc>
          <w:tcPr>
            <w:tcW w:w="508"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21</w:t>
            </w:r>
          </w:p>
        </w:tc>
        <w:tc>
          <w:tcPr>
            <w:tcW w:w="742"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En ejecución</w:t>
            </w:r>
          </w:p>
        </w:tc>
      </w:tr>
      <w:tr w:rsidR="00F2705E" w:rsidRPr="00227371" w:rsidTr="0049086D">
        <w:trPr>
          <w:trHeight w:val="214"/>
          <w:jc w:val="center"/>
        </w:trPr>
        <w:tc>
          <w:tcPr>
            <w:tcW w:w="695" w:type="pct"/>
            <w:shd w:val="clear" w:color="auto" w:fill="8DB3E2" w:themeFill="text2" w:themeFillTint="66"/>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16.</w:t>
            </w:r>
            <w:r w:rsidR="00F2705E" w:rsidRPr="00227371">
              <w:rPr>
                <w:rFonts w:ascii="Palatino Linotype" w:hAnsi="Palatino Linotype" w:cs="Times New Roman"/>
                <w:sz w:val="16"/>
                <w:szCs w:val="16"/>
              </w:rPr>
              <w:t>Guatemala</w:t>
            </w:r>
          </w:p>
        </w:tc>
        <w:tc>
          <w:tcPr>
            <w:tcW w:w="1063"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Edwin Domingo </w:t>
            </w:r>
            <w:proofErr w:type="spellStart"/>
            <w:r w:rsidRPr="00227371">
              <w:rPr>
                <w:rFonts w:ascii="Palatino Linotype" w:hAnsi="Palatino Linotype" w:cs="Times New Roman"/>
                <w:sz w:val="16"/>
                <w:szCs w:val="16"/>
              </w:rPr>
              <w:t>Roquel</w:t>
            </w:r>
            <w:proofErr w:type="spellEnd"/>
            <w:r w:rsidRPr="00227371">
              <w:rPr>
                <w:rFonts w:ascii="Palatino Linotype" w:hAnsi="Palatino Linotype" w:cs="Times New Roman"/>
                <w:sz w:val="16"/>
                <w:szCs w:val="16"/>
              </w:rPr>
              <w:t xml:space="preserve"> Cali</w:t>
            </w:r>
          </w:p>
          <w:p w:rsidR="00F2705E" w:rsidRPr="00227371" w:rsidRDefault="00F2705E" w:rsidP="00F2705E">
            <w:pPr>
              <w:jc w:val="center"/>
              <w:rPr>
                <w:rFonts w:ascii="Palatino Linotype" w:hAnsi="Palatino Linotype" w:cs="Times New Roman"/>
                <w:sz w:val="16"/>
                <w:szCs w:val="16"/>
              </w:rPr>
            </w:pPr>
          </w:p>
        </w:tc>
        <w:tc>
          <w:tcPr>
            <w:tcW w:w="374"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23</w:t>
            </w:r>
          </w:p>
        </w:tc>
        <w:tc>
          <w:tcPr>
            <w:tcW w:w="789"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En ejecución</w:t>
            </w:r>
          </w:p>
        </w:tc>
        <w:tc>
          <w:tcPr>
            <w:tcW w:w="831"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Marcos </w:t>
            </w:r>
            <w:proofErr w:type="spellStart"/>
            <w:r w:rsidRPr="00227371">
              <w:rPr>
                <w:rFonts w:ascii="Palatino Linotype" w:hAnsi="Palatino Linotype" w:cs="Times New Roman"/>
                <w:sz w:val="16"/>
                <w:szCs w:val="16"/>
              </w:rPr>
              <w:t>Osmundo</w:t>
            </w:r>
            <w:proofErr w:type="spellEnd"/>
            <w:r w:rsidRPr="00227371">
              <w:rPr>
                <w:rFonts w:ascii="Palatino Linotype" w:hAnsi="Palatino Linotype" w:cs="Times New Roman"/>
                <w:sz w:val="16"/>
                <w:szCs w:val="16"/>
              </w:rPr>
              <w:t xml:space="preserve">  </w:t>
            </w:r>
            <w:proofErr w:type="spellStart"/>
            <w:r w:rsidRPr="00227371">
              <w:rPr>
                <w:rFonts w:ascii="Palatino Linotype" w:hAnsi="Palatino Linotype" w:cs="Times New Roman"/>
                <w:sz w:val="16"/>
                <w:szCs w:val="16"/>
              </w:rPr>
              <w:t>Sutuc</w:t>
            </w:r>
            <w:proofErr w:type="spellEnd"/>
            <w:r w:rsidRPr="00227371">
              <w:rPr>
                <w:rFonts w:ascii="Palatino Linotype" w:hAnsi="Palatino Linotype" w:cs="Times New Roman"/>
                <w:sz w:val="16"/>
                <w:szCs w:val="16"/>
              </w:rPr>
              <w:t xml:space="preserve"> Carrillo </w:t>
            </w:r>
          </w:p>
          <w:p w:rsidR="00F2705E" w:rsidRPr="00227371" w:rsidRDefault="00F2705E" w:rsidP="00F2705E">
            <w:pPr>
              <w:jc w:val="center"/>
              <w:rPr>
                <w:rFonts w:ascii="Palatino Linotype" w:hAnsi="Palatino Linotype" w:cs="Times New Roman"/>
                <w:sz w:val="16"/>
                <w:szCs w:val="16"/>
                <w:highlight w:val="yellow"/>
              </w:rPr>
            </w:pPr>
          </w:p>
        </w:tc>
        <w:tc>
          <w:tcPr>
            <w:tcW w:w="508"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26</w:t>
            </w:r>
          </w:p>
        </w:tc>
        <w:tc>
          <w:tcPr>
            <w:tcW w:w="742"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Concreto</w:t>
            </w:r>
          </w:p>
        </w:tc>
      </w:tr>
      <w:tr w:rsidR="00F2705E" w:rsidRPr="00227371" w:rsidTr="0049086D">
        <w:trPr>
          <w:jc w:val="center"/>
        </w:trPr>
        <w:tc>
          <w:tcPr>
            <w:tcW w:w="695" w:type="pct"/>
            <w:shd w:val="clear" w:color="auto" w:fill="8DB3E2" w:themeFill="text2" w:themeFillTint="66"/>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17.</w:t>
            </w:r>
            <w:r w:rsidR="00F2705E" w:rsidRPr="00227371">
              <w:rPr>
                <w:rFonts w:ascii="Palatino Linotype" w:hAnsi="Palatino Linotype" w:cs="Times New Roman"/>
                <w:sz w:val="16"/>
                <w:szCs w:val="16"/>
              </w:rPr>
              <w:t>Guyana</w:t>
            </w:r>
          </w:p>
        </w:tc>
        <w:tc>
          <w:tcPr>
            <w:tcW w:w="1063"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Trevor L. </w:t>
            </w:r>
            <w:proofErr w:type="spellStart"/>
            <w:r w:rsidRPr="00227371">
              <w:rPr>
                <w:rFonts w:ascii="Palatino Linotype" w:hAnsi="Palatino Linotype" w:cs="Times New Roman"/>
                <w:sz w:val="16"/>
                <w:szCs w:val="16"/>
              </w:rPr>
              <w:t>Benn</w:t>
            </w:r>
            <w:proofErr w:type="spellEnd"/>
          </w:p>
          <w:p w:rsidR="00F2705E" w:rsidRPr="00227371" w:rsidRDefault="00F2705E" w:rsidP="00F2705E">
            <w:pPr>
              <w:jc w:val="center"/>
              <w:rPr>
                <w:rFonts w:ascii="Palatino Linotype" w:hAnsi="Palatino Linotype" w:cs="Times New Roman"/>
                <w:sz w:val="16"/>
                <w:szCs w:val="16"/>
              </w:rPr>
            </w:pPr>
          </w:p>
        </w:tc>
        <w:tc>
          <w:tcPr>
            <w:tcW w:w="374"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22</w:t>
            </w:r>
          </w:p>
        </w:tc>
        <w:tc>
          <w:tcPr>
            <w:tcW w:w="789"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En ejecución</w:t>
            </w:r>
          </w:p>
        </w:tc>
        <w:tc>
          <w:tcPr>
            <w:tcW w:w="831"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Onyali</w:t>
            </w:r>
            <w:proofErr w:type="spellEnd"/>
            <w:r w:rsidRPr="00227371">
              <w:rPr>
                <w:rFonts w:ascii="Palatino Linotype" w:hAnsi="Palatino Linotype" w:cs="Times New Roman"/>
                <w:sz w:val="16"/>
                <w:szCs w:val="16"/>
              </w:rPr>
              <w:t xml:space="preserve"> Forbes</w:t>
            </w:r>
          </w:p>
          <w:p w:rsidR="00F2705E" w:rsidRPr="00227371" w:rsidRDefault="00F2705E" w:rsidP="00F2705E">
            <w:pPr>
              <w:jc w:val="center"/>
              <w:rPr>
                <w:rFonts w:ascii="Palatino Linotype" w:hAnsi="Palatino Linotype" w:cs="Times New Roman"/>
                <w:sz w:val="16"/>
                <w:szCs w:val="16"/>
                <w:highlight w:val="yellow"/>
              </w:rPr>
            </w:pPr>
          </w:p>
        </w:tc>
        <w:tc>
          <w:tcPr>
            <w:tcW w:w="508"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27</w:t>
            </w:r>
          </w:p>
        </w:tc>
        <w:tc>
          <w:tcPr>
            <w:tcW w:w="742"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Concreto</w:t>
            </w:r>
          </w:p>
        </w:tc>
      </w:tr>
      <w:tr w:rsidR="00F2705E" w:rsidRPr="00227371" w:rsidTr="0049086D">
        <w:trPr>
          <w:jc w:val="center"/>
        </w:trPr>
        <w:tc>
          <w:tcPr>
            <w:tcW w:w="695" w:type="pct"/>
            <w:shd w:val="clear" w:color="auto" w:fill="8DB3E2" w:themeFill="text2" w:themeFillTint="66"/>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18.</w:t>
            </w:r>
            <w:r w:rsidR="00F2705E" w:rsidRPr="00227371">
              <w:rPr>
                <w:rFonts w:ascii="Palatino Linotype" w:hAnsi="Palatino Linotype" w:cs="Times New Roman"/>
                <w:sz w:val="16"/>
                <w:szCs w:val="16"/>
              </w:rPr>
              <w:t>Honduras</w:t>
            </w:r>
          </w:p>
        </w:tc>
        <w:tc>
          <w:tcPr>
            <w:tcW w:w="1063"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Yidda</w:t>
            </w:r>
            <w:proofErr w:type="spellEnd"/>
            <w:r w:rsidRPr="00227371">
              <w:rPr>
                <w:rFonts w:ascii="Palatino Linotype" w:hAnsi="Palatino Linotype" w:cs="Times New Roman"/>
                <w:sz w:val="16"/>
                <w:szCs w:val="16"/>
              </w:rPr>
              <w:t xml:space="preserve"> </w:t>
            </w:r>
            <w:proofErr w:type="spellStart"/>
            <w:r w:rsidRPr="00227371">
              <w:rPr>
                <w:rFonts w:ascii="Palatino Linotype" w:hAnsi="Palatino Linotype" w:cs="Times New Roman"/>
                <w:sz w:val="16"/>
                <w:szCs w:val="16"/>
              </w:rPr>
              <w:t>Handal</w:t>
            </w:r>
            <w:proofErr w:type="spellEnd"/>
          </w:p>
          <w:p w:rsidR="00F2705E" w:rsidRPr="00227371" w:rsidRDefault="00F2705E" w:rsidP="00F2705E">
            <w:pPr>
              <w:jc w:val="center"/>
              <w:rPr>
                <w:rFonts w:ascii="Palatino Linotype" w:hAnsi="Palatino Linotype" w:cs="Times New Roman"/>
                <w:sz w:val="16"/>
                <w:szCs w:val="16"/>
              </w:rPr>
            </w:pPr>
          </w:p>
        </w:tc>
        <w:tc>
          <w:tcPr>
            <w:tcW w:w="374"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35</w:t>
            </w:r>
          </w:p>
        </w:tc>
        <w:tc>
          <w:tcPr>
            <w:tcW w:w="789"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Operacional</w:t>
            </w:r>
          </w:p>
        </w:tc>
        <w:tc>
          <w:tcPr>
            <w:tcW w:w="831"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Yidda</w:t>
            </w:r>
            <w:proofErr w:type="spellEnd"/>
            <w:r w:rsidRPr="00227371">
              <w:rPr>
                <w:rFonts w:ascii="Palatino Linotype" w:hAnsi="Palatino Linotype" w:cs="Times New Roman"/>
                <w:sz w:val="16"/>
                <w:szCs w:val="16"/>
              </w:rPr>
              <w:t xml:space="preserve"> </w:t>
            </w:r>
            <w:proofErr w:type="spellStart"/>
            <w:r w:rsidRPr="00227371">
              <w:rPr>
                <w:rFonts w:ascii="Palatino Linotype" w:hAnsi="Palatino Linotype" w:cs="Times New Roman"/>
                <w:sz w:val="16"/>
                <w:szCs w:val="16"/>
              </w:rPr>
              <w:t>Handal</w:t>
            </w:r>
            <w:proofErr w:type="spellEnd"/>
          </w:p>
          <w:p w:rsidR="00F2705E" w:rsidRPr="00227371" w:rsidRDefault="00F2705E" w:rsidP="00F2705E">
            <w:pPr>
              <w:jc w:val="center"/>
              <w:rPr>
                <w:rFonts w:ascii="Palatino Linotype" w:hAnsi="Palatino Linotype" w:cs="Times New Roman"/>
                <w:sz w:val="16"/>
                <w:szCs w:val="16"/>
              </w:rPr>
            </w:pPr>
          </w:p>
        </w:tc>
        <w:tc>
          <w:tcPr>
            <w:tcW w:w="508"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37</w:t>
            </w:r>
          </w:p>
        </w:tc>
        <w:tc>
          <w:tcPr>
            <w:tcW w:w="742"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Óptimo</w:t>
            </w:r>
          </w:p>
        </w:tc>
      </w:tr>
      <w:tr w:rsidR="00F2705E" w:rsidRPr="00227371" w:rsidTr="00024835">
        <w:trPr>
          <w:jc w:val="center"/>
        </w:trPr>
        <w:tc>
          <w:tcPr>
            <w:tcW w:w="695" w:type="pct"/>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19.</w:t>
            </w:r>
            <w:r w:rsidR="00F2705E" w:rsidRPr="00227371">
              <w:rPr>
                <w:rFonts w:ascii="Palatino Linotype" w:hAnsi="Palatino Linotype" w:cs="Times New Roman"/>
                <w:sz w:val="16"/>
                <w:szCs w:val="16"/>
              </w:rPr>
              <w:t>México</w:t>
            </w:r>
          </w:p>
        </w:tc>
        <w:tc>
          <w:tcPr>
            <w:tcW w:w="1063"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Claudio Martínez Topete</w:t>
            </w:r>
          </w:p>
          <w:p w:rsidR="00F2705E" w:rsidRPr="00227371" w:rsidRDefault="00F2705E" w:rsidP="00F2705E">
            <w:pPr>
              <w:jc w:val="center"/>
              <w:rPr>
                <w:rFonts w:ascii="Palatino Linotype" w:hAnsi="Palatino Linotype" w:cs="Times New Roman"/>
                <w:sz w:val="16"/>
                <w:szCs w:val="16"/>
              </w:rPr>
            </w:pPr>
          </w:p>
        </w:tc>
        <w:tc>
          <w:tcPr>
            <w:tcW w:w="374"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37</w:t>
            </w:r>
          </w:p>
        </w:tc>
        <w:tc>
          <w:tcPr>
            <w:tcW w:w="789"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Óptimo</w:t>
            </w:r>
          </w:p>
        </w:tc>
        <w:tc>
          <w:tcPr>
            <w:tcW w:w="831"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Luis Gerardo Esparza Ríos</w:t>
            </w:r>
          </w:p>
          <w:p w:rsidR="00F2705E" w:rsidRPr="00227371" w:rsidRDefault="00F2705E" w:rsidP="00F2705E">
            <w:pPr>
              <w:jc w:val="center"/>
              <w:rPr>
                <w:rFonts w:ascii="Palatino Linotype" w:hAnsi="Palatino Linotype" w:cs="Times New Roman"/>
                <w:sz w:val="16"/>
                <w:szCs w:val="16"/>
              </w:rPr>
            </w:pPr>
          </w:p>
        </w:tc>
        <w:tc>
          <w:tcPr>
            <w:tcW w:w="508"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36</w:t>
            </w:r>
          </w:p>
        </w:tc>
        <w:tc>
          <w:tcPr>
            <w:tcW w:w="742"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Óptimo</w:t>
            </w:r>
          </w:p>
        </w:tc>
      </w:tr>
      <w:tr w:rsidR="00F2705E" w:rsidRPr="00227371" w:rsidTr="0049086D">
        <w:trPr>
          <w:jc w:val="center"/>
        </w:trPr>
        <w:tc>
          <w:tcPr>
            <w:tcW w:w="695" w:type="pct"/>
            <w:shd w:val="clear" w:color="auto" w:fill="8DB3E2" w:themeFill="text2" w:themeFillTint="66"/>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20.</w:t>
            </w:r>
            <w:r w:rsidR="00F2705E" w:rsidRPr="00227371">
              <w:rPr>
                <w:rFonts w:ascii="Palatino Linotype" w:hAnsi="Palatino Linotype" w:cs="Times New Roman"/>
                <w:sz w:val="16"/>
                <w:szCs w:val="16"/>
              </w:rPr>
              <w:t>Nicaragua</w:t>
            </w:r>
          </w:p>
        </w:tc>
        <w:tc>
          <w:tcPr>
            <w:tcW w:w="1063"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Luis Herrera Ordóñez</w:t>
            </w:r>
          </w:p>
          <w:p w:rsidR="00F2705E" w:rsidRPr="00227371" w:rsidRDefault="00F2705E" w:rsidP="00F2705E">
            <w:pPr>
              <w:jc w:val="center"/>
              <w:rPr>
                <w:rFonts w:ascii="Palatino Linotype" w:hAnsi="Palatino Linotype" w:cs="Times New Roman"/>
                <w:sz w:val="16"/>
                <w:szCs w:val="16"/>
              </w:rPr>
            </w:pPr>
          </w:p>
        </w:tc>
        <w:tc>
          <w:tcPr>
            <w:tcW w:w="374"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24</w:t>
            </w:r>
          </w:p>
        </w:tc>
        <w:tc>
          <w:tcPr>
            <w:tcW w:w="789"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En ejecución</w:t>
            </w:r>
          </w:p>
        </w:tc>
        <w:tc>
          <w:tcPr>
            <w:tcW w:w="831"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Luis Herrera Ordóñez</w:t>
            </w:r>
          </w:p>
          <w:p w:rsidR="00F2705E" w:rsidRPr="00227371" w:rsidRDefault="00F2705E" w:rsidP="00F2705E">
            <w:pPr>
              <w:jc w:val="center"/>
              <w:rPr>
                <w:rFonts w:ascii="Palatino Linotype" w:hAnsi="Palatino Linotype" w:cs="Times New Roman"/>
                <w:sz w:val="16"/>
                <w:szCs w:val="16"/>
              </w:rPr>
            </w:pPr>
          </w:p>
        </w:tc>
        <w:tc>
          <w:tcPr>
            <w:tcW w:w="508"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27</w:t>
            </w:r>
          </w:p>
        </w:tc>
        <w:tc>
          <w:tcPr>
            <w:tcW w:w="742"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Concreto</w:t>
            </w:r>
          </w:p>
        </w:tc>
      </w:tr>
      <w:tr w:rsidR="00F2705E" w:rsidRPr="00227371" w:rsidTr="00024835">
        <w:trPr>
          <w:jc w:val="center"/>
        </w:trPr>
        <w:tc>
          <w:tcPr>
            <w:tcW w:w="695" w:type="pct"/>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21.</w:t>
            </w:r>
            <w:r w:rsidR="00F2705E" w:rsidRPr="00227371">
              <w:rPr>
                <w:rFonts w:ascii="Palatino Linotype" w:hAnsi="Palatino Linotype" w:cs="Times New Roman"/>
                <w:sz w:val="16"/>
                <w:szCs w:val="16"/>
              </w:rPr>
              <w:t>Panamá</w:t>
            </w:r>
          </w:p>
        </w:tc>
        <w:tc>
          <w:tcPr>
            <w:tcW w:w="1063"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Isis Tejada</w:t>
            </w:r>
          </w:p>
          <w:p w:rsidR="00F2705E" w:rsidRPr="00227371" w:rsidRDefault="00F2705E" w:rsidP="00F2705E">
            <w:pPr>
              <w:jc w:val="center"/>
              <w:rPr>
                <w:rFonts w:ascii="Palatino Linotype" w:hAnsi="Palatino Linotype" w:cs="Times New Roman"/>
                <w:sz w:val="16"/>
                <w:szCs w:val="16"/>
              </w:rPr>
            </w:pPr>
          </w:p>
        </w:tc>
        <w:tc>
          <w:tcPr>
            <w:tcW w:w="374"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32</w:t>
            </w:r>
          </w:p>
        </w:tc>
        <w:tc>
          <w:tcPr>
            <w:tcW w:w="789"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Operacional</w:t>
            </w:r>
          </w:p>
        </w:tc>
        <w:tc>
          <w:tcPr>
            <w:tcW w:w="831"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Isis Tejada</w:t>
            </w:r>
          </w:p>
          <w:p w:rsidR="00F2705E" w:rsidRPr="00227371" w:rsidRDefault="00F2705E" w:rsidP="00F2705E">
            <w:pPr>
              <w:jc w:val="center"/>
              <w:rPr>
                <w:rFonts w:ascii="Palatino Linotype" w:hAnsi="Palatino Linotype" w:cs="Times New Roman"/>
                <w:sz w:val="16"/>
                <w:szCs w:val="16"/>
              </w:rPr>
            </w:pPr>
          </w:p>
        </w:tc>
        <w:tc>
          <w:tcPr>
            <w:tcW w:w="508"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34</w:t>
            </w:r>
          </w:p>
        </w:tc>
        <w:tc>
          <w:tcPr>
            <w:tcW w:w="742"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Operacional</w:t>
            </w:r>
          </w:p>
        </w:tc>
      </w:tr>
      <w:tr w:rsidR="00F2705E" w:rsidRPr="00227371" w:rsidTr="0049086D">
        <w:trPr>
          <w:jc w:val="center"/>
        </w:trPr>
        <w:tc>
          <w:tcPr>
            <w:tcW w:w="695" w:type="pct"/>
            <w:shd w:val="clear" w:color="auto" w:fill="C6D9F1" w:themeFill="text2" w:themeFillTint="33"/>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22.</w:t>
            </w:r>
            <w:r w:rsidR="00F2705E" w:rsidRPr="00227371">
              <w:rPr>
                <w:rFonts w:ascii="Palatino Linotype" w:hAnsi="Palatino Linotype" w:cs="Times New Roman"/>
                <w:sz w:val="16"/>
                <w:szCs w:val="16"/>
              </w:rPr>
              <w:t>Paraguay</w:t>
            </w:r>
          </w:p>
        </w:tc>
        <w:tc>
          <w:tcPr>
            <w:tcW w:w="1063" w:type="pct"/>
            <w:shd w:val="clear" w:color="auto" w:fill="C6D9F1" w:themeFill="text2" w:themeFillTint="33"/>
          </w:tcPr>
          <w:p w:rsidR="006F1EB3" w:rsidRPr="00227371" w:rsidRDefault="006F1EB3" w:rsidP="006F1EB3">
            <w:pPr>
              <w:jc w:val="center"/>
              <w:rPr>
                <w:rFonts w:ascii="Palatino Linotype" w:hAnsi="Palatino Linotype" w:cs="Times New Roman"/>
                <w:sz w:val="16"/>
                <w:szCs w:val="16"/>
              </w:rPr>
            </w:pPr>
            <w:r>
              <w:rPr>
                <w:rFonts w:ascii="Palatino Linotype" w:hAnsi="Palatino Linotype" w:cs="Times New Roman"/>
                <w:sz w:val="16"/>
                <w:szCs w:val="16"/>
              </w:rPr>
              <w:t xml:space="preserve">José </w:t>
            </w:r>
            <w:proofErr w:type="spellStart"/>
            <w:r>
              <w:rPr>
                <w:rFonts w:ascii="Palatino Linotype" w:hAnsi="Palatino Linotype" w:cs="Times New Roman"/>
                <w:sz w:val="16"/>
                <w:szCs w:val="16"/>
              </w:rPr>
              <w:t>Sinjiro</w:t>
            </w:r>
            <w:proofErr w:type="spellEnd"/>
            <w:r>
              <w:rPr>
                <w:rFonts w:ascii="Palatino Linotype" w:hAnsi="Palatino Linotype" w:cs="Times New Roman"/>
                <w:sz w:val="16"/>
                <w:szCs w:val="16"/>
              </w:rPr>
              <w:t xml:space="preserve"> </w:t>
            </w:r>
            <w:proofErr w:type="spellStart"/>
            <w:r>
              <w:rPr>
                <w:rFonts w:ascii="Palatino Linotype" w:hAnsi="Palatino Linotype" w:cs="Times New Roman"/>
                <w:sz w:val="16"/>
                <w:szCs w:val="16"/>
              </w:rPr>
              <w:t>Tokunaga</w:t>
            </w:r>
            <w:proofErr w:type="spellEnd"/>
            <w:r>
              <w:rPr>
                <w:rFonts w:ascii="Palatino Linotype" w:hAnsi="Palatino Linotype" w:cs="Times New Roman"/>
                <w:sz w:val="16"/>
                <w:szCs w:val="16"/>
              </w:rPr>
              <w:t xml:space="preserve"> </w:t>
            </w:r>
            <w:proofErr w:type="spellStart"/>
            <w:r>
              <w:rPr>
                <w:rFonts w:ascii="Palatino Linotype" w:hAnsi="Palatino Linotype" w:cs="Times New Roman"/>
                <w:sz w:val="16"/>
                <w:szCs w:val="16"/>
              </w:rPr>
              <w:t>Udo</w:t>
            </w:r>
            <w:proofErr w:type="spellEnd"/>
          </w:p>
        </w:tc>
        <w:tc>
          <w:tcPr>
            <w:tcW w:w="374"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28</w:t>
            </w:r>
          </w:p>
        </w:tc>
        <w:tc>
          <w:tcPr>
            <w:tcW w:w="789"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Concreto</w:t>
            </w:r>
          </w:p>
        </w:tc>
        <w:tc>
          <w:tcPr>
            <w:tcW w:w="831"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Roberto Manuel </w:t>
            </w:r>
            <w:proofErr w:type="spellStart"/>
            <w:r w:rsidRPr="00227371">
              <w:rPr>
                <w:rFonts w:ascii="Palatino Linotype" w:hAnsi="Palatino Linotype" w:cs="Times New Roman"/>
                <w:sz w:val="16"/>
                <w:szCs w:val="16"/>
              </w:rPr>
              <w:t>Piñañez</w:t>
            </w:r>
            <w:proofErr w:type="spellEnd"/>
            <w:r w:rsidRPr="00227371">
              <w:rPr>
                <w:rFonts w:ascii="Palatino Linotype" w:hAnsi="Palatino Linotype" w:cs="Times New Roman"/>
                <w:sz w:val="16"/>
                <w:szCs w:val="16"/>
              </w:rPr>
              <w:t xml:space="preserve"> </w:t>
            </w:r>
            <w:proofErr w:type="spellStart"/>
            <w:r w:rsidRPr="00227371">
              <w:rPr>
                <w:rFonts w:ascii="Palatino Linotype" w:hAnsi="Palatino Linotype" w:cs="Times New Roman"/>
                <w:sz w:val="16"/>
                <w:szCs w:val="16"/>
              </w:rPr>
              <w:t>Ciancio</w:t>
            </w:r>
            <w:proofErr w:type="spellEnd"/>
          </w:p>
        </w:tc>
        <w:tc>
          <w:tcPr>
            <w:tcW w:w="508"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25</w:t>
            </w:r>
          </w:p>
        </w:tc>
        <w:tc>
          <w:tcPr>
            <w:tcW w:w="742"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En ejecución</w:t>
            </w:r>
          </w:p>
        </w:tc>
      </w:tr>
      <w:tr w:rsidR="00F2705E" w:rsidRPr="00227371" w:rsidTr="00024835">
        <w:trPr>
          <w:jc w:val="center"/>
        </w:trPr>
        <w:tc>
          <w:tcPr>
            <w:tcW w:w="695" w:type="pct"/>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23.</w:t>
            </w:r>
            <w:r w:rsidR="00F2705E" w:rsidRPr="00227371">
              <w:rPr>
                <w:rFonts w:ascii="Palatino Linotype" w:hAnsi="Palatino Linotype" w:cs="Times New Roman"/>
                <w:sz w:val="16"/>
                <w:szCs w:val="16"/>
              </w:rPr>
              <w:t>Perú</w:t>
            </w:r>
          </w:p>
        </w:tc>
        <w:tc>
          <w:tcPr>
            <w:tcW w:w="1063"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Reynaldo Flores Rivero</w:t>
            </w:r>
          </w:p>
          <w:p w:rsidR="00F2705E" w:rsidRPr="00227371" w:rsidRDefault="00F2705E" w:rsidP="00F2705E">
            <w:pPr>
              <w:jc w:val="center"/>
              <w:rPr>
                <w:rFonts w:ascii="Palatino Linotype" w:hAnsi="Palatino Linotype" w:cs="Times New Roman"/>
                <w:sz w:val="16"/>
                <w:szCs w:val="16"/>
              </w:rPr>
            </w:pPr>
          </w:p>
        </w:tc>
        <w:tc>
          <w:tcPr>
            <w:tcW w:w="374" w:type="pct"/>
            <w:shd w:val="clear" w:color="auto" w:fill="auto"/>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35</w:t>
            </w:r>
          </w:p>
        </w:tc>
        <w:tc>
          <w:tcPr>
            <w:tcW w:w="789"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Operacional</w:t>
            </w:r>
          </w:p>
        </w:tc>
        <w:tc>
          <w:tcPr>
            <w:tcW w:w="831"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Reynaldo Flores Rivero</w:t>
            </w:r>
          </w:p>
          <w:p w:rsidR="00F2705E" w:rsidRPr="00227371" w:rsidRDefault="00F2705E" w:rsidP="00F2705E">
            <w:pPr>
              <w:jc w:val="center"/>
              <w:rPr>
                <w:rFonts w:ascii="Palatino Linotype" w:hAnsi="Palatino Linotype" w:cs="Times New Roman"/>
                <w:sz w:val="16"/>
                <w:szCs w:val="16"/>
              </w:rPr>
            </w:pPr>
          </w:p>
        </w:tc>
        <w:tc>
          <w:tcPr>
            <w:tcW w:w="508"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35</w:t>
            </w:r>
          </w:p>
        </w:tc>
        <w:tc>
          <w:tcPr>
            <w:tcW w:w="742" w:type="pct"/>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Operacional</w:t>
            </w:r>
          </w:p>
        </w:tc>
      </w:tr>
      <w:tr w:rsidR="00F2705E" w:rsidRPr="00227371" w:rsidTr="0049086D">
        <w:trPr>
          <w:jc w:val="center"/>
        </w:trPr>
        <w:tc>
          <w:tcPr>
            <w:tcW w:w="695" w:type="pct"/>
            <w:shd w:val="clear" w:color="auto" w:fill="C6D9F1" w:themeFill="text2" w:themeFillTint="33"/>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24</w:t>
            </w:r>
            <w:r w:rsidR="00264C63" w:rsidRPr="00227371">
              <w:rPr>
                <w:rFonts w:ascii="Palatino Linotype" w:hAnsi="Palatino Linotype" w:cs="Times New Roman"/>
                <w:sz w:val="16"/>
                <w:szCs w:val="16"/>
              </w:rPr>
              <w:t>. República</w:t>
            </w:r>
            <w:r w:rsidR="00F2705E" w:rsidRPr="00227371">
              <w:rPr>
                <w:rFonts w:ascii="Palatino Linotype" w:hAnsi="Palatino Linotype" w:cs="Times New Roman"/>
                <w:sz w:val="16"/>
                <w:szCs w:val="16"/>
              </w:rPr>
              <w:t xml:space="preserve"> Dom. </w:t>
            </w:r>
          </w:p>
        </w:tc>
        <w:tc>
          <w:tcPr>
            <w:tcW w:w="1063"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Alejandro </w:t>
            </w:r>
            <w:r w:rsidR="00264C63" w:rsidRPr="00227371">
              <w:rPr>
                <w:rFonts w:ascii="Palatino Linotype" w:hAnsi="Palatino Linotype" w:cs="Times New Roman"/>
                <w:sz w:val="16"/>
                <w:szCs w:val="16"/>
              </w:rPr>
              <w:t>Jiménez</w:t>
            </w:r>
          </w:p>
          <w:p w:rsidR="00F2705E" w:rsidRPr="00227371" w:rsidRDefault="00F2705E" w:rsidP="00F2705E">
            <w:pPr>
              <w:jc w:val="center"/>
              <w:rPr>
                <w:rFonts w:ascii="Palatino Linotype" w:hAnsi="Palatino Linotype" w:cs="Times New Roman"/>
                <w:sz w:val="16"/>
                <w:szCs w:val="16"/>
              </w:rPr>
            </w:pPr>
          </w:p>
        </w:tc>
        <w:tc>
          <w:tcPr>
            <w:tcW w:w="374"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33</w:t>
            </w:r>
          </w:p>
        </w:tc>
        <w:tc>
          <w:tcPr>
            <w:tcW w:w="789"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Operacional</w:t>
            </w:r>
          </w:p>
        </w:tc>
        <w:tc>
          <w:tcPr>
            <w:tcW w:w="831"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Cenia Correa</w:t>
            </w:r>
          </w:p>
        </w:tc>
        <w:tc>
          <w:tcPr>
            <w:tcW w:w="508"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27</w:t>
            </w:r>
          </w:p>
        </w:tc>
        <w:tc>
          <w:tcPr>
            <w:tcW w:w="742"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Concreto</w:t>
            </w:r>
          </w:p>
        </w:tc>
      </w:tr>
      <w:tr w:rsidR="00F2705E" w:rsidRPr="00227371" w:rsidTr="0049086D">
        <w:trPr>
          <w:jc w:val="center"/>
        </w:trPr>
        <w:tc>
          <w:tcPr>
            <w:tcW w:w="695" w:type="pct"/>
            <w:shd w:val="clear" w:color="auto" w:fill="8DB3E2" w:themeFill="text2" w:themeFillTint="66"/>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25.S.</w:t>
            </w:r>
            <w:r w:rsidR="00F2705E" w:rsidRPr="00227371">
              <w:rPr>
                <w:rFonts w:ascii="Palatino Linotype" w:hAnsi="Palatino Linotype" w:cs="Times New Roman"/>
                <w:sz w:val="16"/>
                <w:szCs w:val="16"/>
              </w:rPr>
              <w:t>int Maarten</w:t>
            </w:r>
          </w:p>
        </w:tc>
        <w:tc>
          <w:tcPr>
            <w:tcW w:w="1063"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Louis Brown</w:t>
            </w:r>
          </w:p>
          <w:p w:rsidR="00F2705E" w:rsidRPr="00227371" w:rsidRDefault="00F2705E" w:rsidP="00F2705E">
            <w:pPr>
              <w:jc w:val="center"/>
              <w:rPr>
                <w:rFonts w:ascii="Palatino Linotype" w:hAnsi="Palatino Linotype" w:cs="Times New Roman"/>
                <w:sz w:val="16"/>
                <w:szCs w:val="16"/>
              </w:rPr>
            </w:pPr>
          </w:p>
        </w:tc>
        <w:tc>
          <w:tcPr>
            <w:tcW w:w="374"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21</w:t>
            </w:r>
          </w:p>
        </w:tc>
        <w:tc>
          <w:tcPr>
            <w:tcW w:w="789"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En ejecución</w:t>
            </w:r>
          </w:p>
        </w:tc>
        <w:tc>
          <w:tcPr>
            <w:tcW w:w="831"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Johann </w:t>
            </w:r>
            <w:proofErr w:type="spellStart"/>
            <w:r w:rsidRPr="00227371">
              <w:rPr>
                <w:rFonts w:ascii="Palatino Linotype" w:hAnsi="Palatino Linotype" w:cs="Times New Roman"/>
                <w:sz w:val="16"/>
                <w:szCs w:val="16"/>
              </w:rPr>
              <w:t>Sidial</w:t>
            </w:r>
            <w:proofErr w:type="spellEnd"/>
          </w:p>
          <w:p w:rsidR="00F2705E" w:rsidRPr="00227371" w:rsidRDefault="00F2705E" w:rsidP="00F2705E">
            <w:pPr>
              <w:jc w:val="center"/>
              <w:rPr>
                <w:rFonts w:ascii="Palatino Linotype" w:hAnsi="Palatino Linotype" w:cs="Times New Roman"/>
                <w:sz w:val="16"/>
                <w:szCs w:val="16"/>
              </w:rPr>
            </w:pPr>
          </w:p>
        </w:tc>
        <w:tc>
          <w:tcPr>
            <w:tcW w:w="508"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27</w:t>
            </w:r>
          </w:p>
        </w:tc>
        <w:tc>
          <w:tcPr>
            <w:tcW w:w="742"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Concreto</w:t>
            </w:r>
          </w:p>
        </w:tc>
      </w:tr>
      <w:tr w:rsidR="00F2705E" w:rsidRPr="00227371" w:rsidTr="0049086D">
        <w:trPr>
          <w:jc w:val="center"/>
        </w:trPr>
        <w:tc>
          <w:tcPr>
            <w:tcW w:w="695" w:type="pct"/>
            <w:shd w:val="clear" w:color="auto" w:fill="8DB3E2" w:themeFill="text2" w:themeFillTint="66"/>
          </w:tcPr>
          <w:p w:rsidR="00F2705E" w:rsidRPr="00227371" w:rsidRDefault="00024835" w:rsidP="004E4245">
            <w:pPr>
              <w:jc w:val="both"/>
              <w:rPr>
                <w:rFonts w:ascii="Palatino Linotype" w:hAnsi="Palatino Linotype" w:cs="Times New Roman"/>
                <w:sz w:val="16"/>
                <w:szCs w:val="16"/>
              </w:rPr>
            </w:pPr>
            <w:r w:rsidRPr="00227371">
              <w:rPr>
                <w:rFonts w:ascii="Palatino Linotype" w:hAnsi="Palatino Linotype" w:cs="Times New Roman"/>
                <w:sz w:val="16"/>
                <w:szCs w:val="16"/>
              </w:rPr>
              <w:t>26.</w:t>
            </w:r>
            <w:r w:rsidR="00F2705E" w:rsidRPr="00227371">
              <w:rPr>
                <w:rFonts w:ascii="Palatino Linotype" w:hAnsi="Palatino Linotype" w:cs="Times New Roman"/>
                <w:sz w:val="16"/>
                <w:szCs w:val="16"/>
              </w:rPr>
              <w:t>Uruguay</w:t>
            </w:r>
          </w:p>
        </w:tc>
        <w:tc>
          <w:tcPr>
            <w:tcW w:w="1063"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Norbertino</w:t>
            </w:r>
            <w:proofErr w:type="spellEnd"/>
            <w:r w:rsidRPr="00227371">
              <w:rPr>
                <w:rFonts w:ascii="Palatino Linotype" w:hAnsi="Palatino Linotype" w:cs="Times New Roman"/>
                <w:sz w:val="16"/>
                <w:szCs w:val="16"/>
              </w:rPr>
              <w:t xml:space="preserve"> Suárez</w:t>
            </w:r>
          </w:p>
          <w:p w:rsidR="00F2705E" w:rsidRPr="00227371" w:rsidRDefault="00F2705E" w:rsidP="00F2705E">
            <w:pPr>
              <w:jc w:val="center"/>
              <w:rPr>
                <w:rFonts w:ascii="Palatino Linotype" w:hAnsi="Palatino Linotype" w:cs="Times New Roman"/>
                <w:sz w:val="16"/>
                <w:szCs w:val="16"/>
              </w:rPr>
            </w:pPr>
          </w:p>
        </w:tc>
        <w:tc>
          <w:tcPr>
            <w:tcW w:w="374"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35</w:t>
            </w:r>
          </w:p>
        </w:tc>
        <w:tc>
          <w:tcPr>
            <w:tcW w:w="789"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Operacional</w:t>
            </w:r>
          </w:p>
        </w:tc>
        <w:tc>
          <w:tcPr>
            <w:tcW w:w="831"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Daniel </w:t>
            </w:r>
            <w:proofErr w:type="spellStart"/>
            <w:r w:rsidRPr="00227371">
              <w:rPr>
                <w:rFonts w:ascii="Palatino Linotype" w:hAnsi="Palatino Linotype" w:cs="Times New Roman"/>
                <w:sz w:val="16"/>
                <w:szCs w:val="16"/>
              </w:rPr>
              <w:t>Piriz</w:t>
            </w:r>
            <w:proofErr w:type="spellEnd"/>
          </w:p>
          <w:p w:rsidR="00F2705E" w:rsidRPr="00227371" w:rsidRDefault="00F2705E" w:rsidP="00F2705E">
            <w:pPr>
              <w:jc w:val="center"/>
              <w:rPr>
                <w:rFonts w:ascii="Palatino Linotype" w:hAnsi="Palatino Linotype" w:cs="Times New Roman"/>
                <w:sz w:val="16"/>
                <w:szCs w:val="16"/>
              </w:rPr>
            </w:pPr>
          </w:p>
        </w:tc>
        <w:tc>
          <w:tcPr>
            <w:tcW w:w="508"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37</w:t>
            </w:r>
          </w:p>
        </w:tc>
        <w:tc>
          <w:tcPr>
            <w:tcW w:w="742" w:type="pct"/>
            <w:shd w:val="clear" w:color="auto" w:fill="8DB3E2" w:themeFill="text2" w:themeFillTint="66"/>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Óptimo</w:t>
            </w:r>
          </w:p>
        </w:tc>
      </w:tr>
      <w:tr w:rsidR="00F2705E" w:rsidRPr="00227371" w:rsidTr="0049086D">
        <w:trPr>
          <w:jc w:val="center"/>
        </w:trPr>
        <w:tc>
          <w:tcPr>
            <w:tcW w:w="695" w:type="pct"/>
            <w:shd w:val="clear" w:color="auto" w:fill="C6D9F1" w:themeFill="text2" w:themeFillTint="33"/>
          </w:tcPr>
          <w:p w:rsidR="00F2705E" w:rsidRPr="00227371" w:rsidRDefault="008626A0" w:rsidP="004E4245">
            <w:pPr>
              <w:jc w:val="both"/>
              <w:rPr>
                <w:rFonts w:ascii="Palatino Linotype" w:hAnsi="Palatino Linotype" w:cs="Times New Roman"/>
                <w:sz w:val="16"/>
                <w:szCs w:val="16"/>
              </w:rPr>
            </w:pPr>
            <w:r w:rsidRPr="008626A0">
              <w:rPr>
                <w:rFonts w:ascii="Palatino Linotype" w:hAnsi="Palatino Linotype" w:cs="Times New Roman"/>
                <w:iCs/>
                <w:noProof/>
                <w:color w:val="000000" w:themeColor="text1"/>
                <w:sz w:val="24"/>
                <w:szCs w:val="24"/>
                <w:lang w:eastAsia="es-CL"/>
              </w:rPr>
              <w:pict>
                <v:shape id="_x0000_s1041" type="#_x0000_t202" style="position:absolute;left:0;text-align:left;margin-left:-5.8pt;margin-top:20.55pt;width:404.65pt;height:36.5pt;z-index:251670528;mso-position-horizontal-relative:text;mso-position-vertical-relative:text" stroked="f">
                  <v:textbox style="mso-next-textbox:#_x0000_s1041">
                    <w:txbxContent>
                      <w:p w:rsidR="005347F7" w:rsidRPr="00E26B09" w:rsidRDefault="005347F7">
                        <w:pPr>
                          <w:rPr>
                            <w:rFonts w:ascii="Times New Roman" w:hAnsi="Times New Roman" w:cs="Times New Roman"/>
                            <w:sz w:val="16"/>
                            <w:szCs w:val="16"/>
                          </w:rPr>
                        </w:pPr>
                        <w:r w:rsidRPr="00E26B09">
                          <w:rPr>
                            <w:rFonts w:ascii="Times New Roman" w:hAnsi="Times New Roman" w:cs="Times New Roman"/>
                            <w:sz w:val="16"/>
                            <w:szCs w:val="16"/>
                          </w:rPr>
                          <w:t xml:space="preserve">Simbología </w:t>
                        </w:r>
                      </w:p>
                      <w:p w:rsidR="005347F7" w:rsidRPr="00E26B09" w:rsidRDefault="005347F7">
                        <w:pPr>
                          <w:rPr>
                            <w:rFonts w:ascii="Times New Roman" w:hAnsi="Times New Roman" w:cs="Times New Roman"/>
                            <w:sz w:val="16"/>
                            <w:szCs w:val="16"/>
                          </w:rPr>
                        </w:pPr>
                        <w:r w:rsidRPr="00E26B09">
                          <w:rPr>
                            <w:rFonts w:ascii="Times New Roman" w:hAnsi="Times New Roman" w:cs="Times New Roman"/>
                            <w:sz w:val="16"/>
                            <w:szCs w:val="16"/>
                          </w:rPr>
                          <w:t>Países que  cambiaron su indicador IDE positiva</w:t>
                        </w:r>
                        <w:r>
                          <w:rPr>
                            <w:rFonts w:ascii="Times New Roman" w:hAnsi="Times New Roman" w:cs="Times New Roman"/>
                            <w:sz w:val="16"/>
                            <w:szCs w:val="16"/>
                          </w:rPr>
                          <w:t>mente</w:t>
                        </w:r>
                        <w:r w:rsidRPr="00E26B09">
                          <w:rPr>
                            <w:rFonts w:ascii="Times New Roman" w:hAnsi="Times New Roman" w:cs="Times New Roman"/>
                            <w:sz w:val="16"/>
                            <w:szCs w:val="16"/>
                          </w:rPr>
                          <w:t xml:space="preserve"> entre 2018 y 2019 </w:t>
                        </w:r>
                      </w:p>
                      <w:p w:rsidR="005347F7" w:rsidRPr="00E26B09" w:rsidRDefault="005347F7">
                        <w:pPr>
                          <w:rPr>
                            <w:rFonts w:ascii="Times New Roman" w:hAnsi="Times New Roman" w:cs="Times New Roman"/>
                            <w:noProof/>
                            <w:sz w:val="16"/>
                            <w:szCs w:val="16"/>
                            <w:lang w:eastAsia="es-CL"/>
                          </w:rPr>
                        </w:pPr>
                        <w:r w:rsidRPr="00E26B09">
                          <w:rPr>
                            <w:rFonts w:ascii="Times New Roman" w:hAnsi="Times New Roman" w:cs="Times New Roman"/>
                            <w:sz w:val="16"/>
                            <w:szCs w:val="16"/>
                          </w:rPr>
                          <w:t xml:space="preserve">Países que cambiaron su indicador IDE, negativamente entre 2018 y 2019 </w:t>
                        </w:r>
                        <w:r w:rsidRPr="00E26B09">
                          <w:rPr>
                            <w:rFonts w:ascii="Times New Roman" w:hAnsi="Times New Roman" w:cs="Times New Roman"/>
                            <w:noProof/>
                            <w:sz w:val="16"/>
                            <w:szCs w:val="16"/>
                            <w:lang w:eastAsia="es-CL"/>
                          </w:rPr>
                          <w:t xml:space="preserve"> </w:t>
                        </w:r>
                      </w:p>
                      <w:p w:rsidR="005347F7" w:rsidRDefault="005347F7">
                        <w:pPr>
                          <w:rPr>
                            <w:rFonts w:ascii="Times New Roman" w:hAnsi="Times New Roman" w:cs="Times New Roman"/>
                            <w:noProof/>
                            <w:sz w:val="12"/>
                            <w:szCs w:val="12"/>
                            <w:lang w:eastAsia="es-CL"/>
                          </w:rPr>
                        </w:pPr>
                      </w:p>
                      <w:p w:rsidR="005347F7" w:rsidRPr="00C52B3E" w:rsidRDefault="005347F7">
                        <w:pPr>
                          <w:rPr>
                            <w:rFonts w:ascii="Times New Roman" w:hAnsi="Times New Roman" w:cs="Times New Roman"/>
                            <w:sz w:val="12"/>
                            <w:szCs w:val="12"/>
                          </w:rPr>
                        </w:pPr>
                      </w:p>
                    </w:txbxContent>
                  </v:textbox>
                </v:shape>
              </w:pict>
            </w:r>
            <w:r w:rsidR="00024835" w:rsidRPr="00227371">
              <w:rPr>
                <w:rFonts w:ascii="Palatino Linotype" w:hAnsi="Palatino Linotype" w:cs="Times New Roman"/>
                <w:sz w:val="16"/>
                <w:szCs w:val="16"/>
              </w:rPr>
              <w:t>27.</w:t>
            </w:r>
            <w:r w:rsidR="00F2705E" w:rsidRPr="00227371">
              <w:rPr>
                <w:rFonts w:ascii="Palatino Linotype" w:hAnsi="Palatino Linotype" w:cs="Times New Roman"/>
                <w:sz w:val="16"/>
                <w:szCs w:val="16"/>
              </w:rPr>
              <w:t>Venezuela</w:t>
            </w:r>
          </w:p>
        </w:tc>
        <w:tc>
          <w:tcPr>
            <w:tcW w:w="1063"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jonathan</w:t>
            </w:r>
            <w:proofErr w:type="spellEnd"/>
            <w:r w:rsidRPr="00227371">
              <w:rPr>
                <w:rFonts w:ascii="Palatino Linotype" w:hAnsi="Palatino Linotype" w:cs="Times New Roman"/>
                <w:sz w:val="16"/>
                <w:szCs w:val="16"/>
              </w:rPr>
              <w:t xml:space="preserve"> </w:t>
            </w:r>
            <w:proofErr w:type="spellStart"/>
            <w:r w:rsidRPr="00227371">
              <w:rPr>
                <w:rFonts w:ascii="Palatino Linotype" w:hAnsi="Palatino Linotype" w:cs="Times New Roman"/>
                <w:sz w:val="16"/>
                <w:szCs w:val="16"/>
              </w:rPr>
              <w:t>yajuris</w:t>
            </w:r>
            <w:proofErr w:type="spellEnd"/>
          </w:p>
          <w:p w:rsidR="00F2705E" w:rsidRPr="00227371" w:rsidRDefault="00F2705E" w:rsidP="00F2705E">
            <w:pPr>
              <w:jc w:val="center"/>
              <w:rPr>
                <w:rFonts w:ascii="Palatino Linotype" w:hAnsi="Palatino Linotype" w:cs="Times New Roman"/>
                <w:sz w:val="16"/>
                <w:szCs w:val="16"/>
              </w:rPr>
            </w:pPr>
          </w:p>
        </w:tc>
        <w:tc>
          <w:tcPr>
            <w:tcW w:w="374"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35</w:t>
            </w:r>
          </w:p>
        </w:tc>
        <w:tc>
          <w:tcPr>
            <w:tcW w:w="789"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Operacional</w:t>
            </w:r>
          </w:p>
        </w:tc>
        <w:tc>
          <w:tcPr>
            <w:tcW w:w="831"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yelitza</w:t>
            </w:r>
            <w:proofErr w:type="spellEnd"/>
            <w:r w:rsidRPr="00227371">
              <w:rPr>
                <w:rFonts w:ascii="Palatino Linotype" w:hAnsi="Palatino Linotype" w:cs="Times New Roman"/>
                <w:sz w:val="16"/>
                <w:szCs w:val="16"/>
              </w:rPr>
              <w:t xml:space="preserve"> arias</w:t>
            </w:r>
          </w:p>
          <w:p w:rsidR="00F2705E" w:rsidRPr="00227371" w:rsidRDefault="00F2705E" w:rsidP="00F2705E">
            <w:pPr>
              <w:jc w:val="center"/>
              <w:rPr>
                <w:rFonts w:ascii="Palatino Linotype" w:hAnsi="Palatino Linotype" w:cs="Times New Roman"/>
                <w:sz w:val="16"/>
                <w:szCs w:val="16"/>
              </w:rPr>
            </w:pPr>
          </w:p>
        </w:tc>
        <w:tc>
          <w:tcPr>
            <w:tcW w:w="508"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29</w:t>
            </w:r>
          </w:p>
        </w:tc>
        <w:tc>
          <w:tcPr>
            <w:tcW w:w="742" w:type="pct"/>
            <w:shd w:val="clear" w:color="auto" w:fill="C6D9F1" w:themeFill="text2" w:themeFillTint="33"/>
          </w:tcPr>
          <w:p w:rsidR="00F2705E" w:rsidRPr="00227371" w:rsidRDefault="00F2705E" w:rsidP="00F2705E">
            <w:pPr>
              <w:jc w:val="center"/>
              <w:rPr>
                <w:rFonts w:ascii="Palatino Linotype" w:hAnsi="Palatino Linotype" w:cs="Times New Roman"/>
                <w:sz w:val="16"/>
                <w:szCs w:val="16"/>
              </w:rPr>
            </w:pPr>
            <w:r w:rsidRPr="00227371">
              <w:rPr>
                <w:rFonts w:ascii="Palatino Linotype" w:hAnsi="Palatino Linotype" w:cs="Times New Roman"/>
                <w:sz w:val="16"/>
                <w:szCs w:val="16"/>
              </w:rPr>
              <w:t>Concreto</w:t>
            </w:r>
          </w:p>
        </w:tc>
      </w:tr>
    </w:tbl>
    <w:p w:rsidR="00F2705E" w:rsidRPr="00D95C9D" w:rsidRDefault="008626A0" w:rsidP="008B6A09">
      <w:pPr>
        <w:jc w:val="both"/>
        <w:rPr>
          <w:rStyle w:val="nfasissutil"/>
          <w:rFonts w:ascii="Palatino Linotype" w:hAnsi="Palatino Linotype" w:cs="Times New Roman"/>
          <w:i w:val="0"/>
          <w:color w:val="000000" w:themeColor="text1"/>
          <w:sz w:val="24"/>
          <w:szCs w:val="24"/>
        </w:rPr>
      </w:pPr>
      <w:r>
        <w:rPr>
          <w:rFonts w:ascii="Palatino Linotype" w:hAnsi="Palatino Linotype" w:cs="Times New Roman"/>
          <w:iCs/>
          <w:noProof/>
          <w:color w:val="000000" w:themeColor="text1"/>
          <w:sz w:val="24"/>
          <w:szCs w:val="24"/>
          <w:lang w:eastAsia="es-CL"/>
        </w:rPr>
        <w:pict>
          <v:rect id="_x0000_s1042" style="position:absolute;left:0;text-align:left;margin-left:262.5pt;margin-top:13.75pt;width:7.15pt;height:7.15pt;z-index:251671552;mso-position-horizontal-relative:text;mso-position-vertical-relative:text" fillcolor="#8db3e2 [1311]"/>
        </w:pict>
      </w:r>
      <w:r>
        <w:rPr>
          <w:rFonts w:ascii="Palatino Linotype" w:hAnsi="Palatino Linotype" w:cs="Times New Roman"/>
          <w:iCs/>
          <w:noProof/>
          <w:color w:val="000000" w:themeColor="text1"/>
          <w:sz w:val="24"/>
          <w:szCs w:val="24"/>
          <w:lang w:eastAsia="es-CL"/>
        </w:rPr>
        <w:pict>
          <v:rect id="_x0000_s1043" style="position:absolute;left:0;text-align:left;margin-left:262.5pt;margin-top:23.8pt;width:7.15pt;height:7.15pt;z-index:251672576;mso-position-horizontal-relative:text;mso-position-vertical-relative:text" fillcolor="#c6d9f1 [671]"/>
        </w:pict>
      </w:r>
    </w:p>
    <w:p w:rsidR="00C52B3E" w:rsidRPr="00D95C9D" w:rsidRDefault="00C52B3E" w:rsidP="008B6A09">
      <w:pPr>
        <w:jc w:val="both"/>
        <w:rPr>
          <w:rStyle w:val="nfasissutil"/>
          <w:rFonts w:ascii="Palatino Linotype" w:hAnsi="Palatino Linotype" w:cs="Times New Roman"/>
          <w:i w:val="0"/>
          <w:color w:val="000000" w:themeColor="text1"/>
          <w:sz w:val="24"/>
          <w:szCs w:val="24"/>
        </w:rPr>
      </w:pPr>
    </w:p>
    <w:p w:rsidR="002503C0" w:rsidRDefault="002503C0" w:rsidP="008B6A09">
      <w:pPr>
        <w:jc w:val="both"/>
        <w:rPr>
          <w:rStyle w:val="nfasissutil"/>
          <w:rFonts w:ascii="Palatino Linotype" w:hAnsi="Palatino Linotype" w:cs="Times New Roman"/>
          <w:i w:val="0"/>
          <w:color w:val="000000" w:themeColor="text1"/>
          <w:sz w:val="24"/>
          <w:szCs w:val="24"/>
        </w:rPr>
      </w:pPr>
    </w:p>
    <w:p w:rsidR="002F549E" w:rsidRPr="00D95C9D" w:rsidRDefault="00CA3C91" w:rsidP="008B6A09">
      <w:pPr>
        <w:jc w:val="both"/>
        <w:rPr>
          <w:rStyle w:val="nfasissutil"/>
          <w:rFonts w:ascii="Palatino Linotype" w:hAnsi="Palatino Linotype" w:cs="Times New Roman"/>
          <w:i w:val="0"/>
          <w:color w:val="000000" w:themeColor="text1"/>
          <w:sz w:val="24"/>
          <w:szCs w:val="24"/>
        </w:rPr>
      </w:pPr>
      <w:r>
        <w:rPr>
          <w:rStyle w:val="nfasissutil"/>
          <w:rFonts w:ascii="Palatino Linotype" w:hAnsi="Palatino Linotype" w:cs="Times New Roman"/>
          <w:i w:val="0"/>
          <w:color w:val="000000" w:themeColor="text1"/>
          <w:sz w:val="24"/>
          <w:szCs w:val="24"/>
        </w:rPr>
        <w:t>L</w:t>
      </w:r>
      <w:r w:rsidR="002F549E" w:rsidRPr="00D95C9D">
        <w:rPr>
          <w:rStyle w:val="nfasissutil"/>
          <w:rFonts w:ascii="Palatino Linotype" w:hAnsi="Palatino Linotype" w:cs="Times New Roman"/>
          <w:i w:val="0"/>
          <w:color w:val="000000" w:themeColor="text1"/>
          <w:sz w:val="24"/>
          <w:szCs w:val="24"/>
        </w:rPr>
        <w:t>os países que cambiaron su nivel de estado de implementación del indicador IDE entre el 2018 y 2019 representan el 52% de la muestra de</w:t>
      </w:r>
      <w:r w:rsidR="00286631">
        <w:rPr>
          <w:rStyle w:val="nfasissutil"/>
          <w:rFonts w:ascii="Palatino Linotype" w:hAnsi="Palatino Linotype" w:cs="Times New Roman"/>
          <w:i w:val="0"/>
          <w:color w:val="000000" w:themeColor="text1"/>
          <w:sz w:val="24"/>
          <w:szCs w:val="24"/>
        </w:rPr>
        <w:t xml:space="preserve"> un total de 27 países. </w:t>
      </w:r>
      <w:r w:rsidR="002D1A4E">
        <w:rPr>
          <w:rStyle w:val="nfasissutil"/>
          <w:rFonts w:ascii="Palatino Linotype" w:hAnsi="Palatino Linotype" w:cs="Times New Roman"/>
          <w:i w:val="0"/>
          <w:color w:val="000000" w:themeColor="text1"/>
          <w:sz w:val="24"/>
          <w:szCs w:val="24"/>
        </w:rPr>
        <w:t>Correspondiendo a</w:t>
      </w:r>
      <w:r w:rsidR="00286631">
        <w:rPr>
          <w:rStyle w:val="nfasissutil"/>
          <w:rFonts w:ascii="Palatino Linotype" w:hAnsi="Palatino Linotype" w:cs="Times New Roman"/>
          <w:i w:val="0"/>
          <w:color w:val="000000" w:themeColor="text1"/>
          <w:sz w:val="24"/>
          <w:szCs w:val="24"/>
        </w:rPr>
        <w:t xml:space="preserve"> 9</w:t>
      </w:r>
      <w:r w:rsidR="002F549E" w:rsidRPr="00D95C9D">
        <w:rPr>
          <w:rStyle w:val="nfasissutil"/>
          <w:rFonts w:ascii="Palatino Linotype" w:hAnsi="Palatino Linotype" w:cs="Times New Roman"/>
          <w:i w:val="0"/>
          <w:color w:val="000000" w:themeColor="text1"/>
          <w:sz w:val="24"/>
          <w:szCs w:val="24"/>
        </w:rPr>
        <w:t xml:space="preserve"> con cambios a categorías superiores y 5 con cambios a categorías inferiores. </w:t>
      </w:r>
    </w:p>
    <w:p w:rsidR="00CA3C91" w:rsidRDefault="00CA3C91" w:rsidP="008B6A09">
      <w:pPr>
        <w:jc w:val="both"/>
        <w:rPr>
          <w:rStyle w:val="nfasissutil"/>
          <w:rFonts w:ascii="Palatino Linotype" w:hAnsi="Palatino Linotype" w:cs="Times New Roman"/>
          <w:i w:val="0"/>
          <w:color w:val="000000" w:themeColor="text1"/>
          <w:sz w:val="24"/>
          <w:szCs w:val="24"/>
        </w:rPr>
      </w:pPr>
    </w:p>
    <w:p w:rsidR="003143BF" w:rsidRPr="00D95C9D" w:rsidRDefault="002F549E" w:rsidP="008B6A09">
      <w:pPr>
        <w:jc w:val="both"/>
        <w:rPr>
          <w:rStyle w:val="nfasissutil"/>
          <w:rFonts w:ascii="Palatino Linotype" w:hAnsi="Palatino Linotype" w:cs="Times New Roman"/>
          <w:i w:val="0"/>
          <w:color w:val="000000" w:themeColor="text1"/>
          <w:sz w:val="24"/>
          <w:szCs w:val="24"/>
        </w:rPr>
      </w:pPr>
      <w:r w:rsidRPr="00D95C9D">
        <w:rPr>
          <w:rStyle w:val="nfasissutil"/>
          <w:rFonts w:ascii="Palatino Linotype" w:hAnsi="Palatino Linotype" w:cs="Times New Roman"/>
          <w:i w:val="0"/>
          <w:color w:val="000000" w:themeColor="text1"/>
          <w:sz w:val="24"/>
          <w:szCs w:val="24"/>
        </w:rPr>
        <w:lastRenderedPageBreak/>
        <w:t xml:space="preserve">El análisis que se puede realizar en cuanto a los 9 países que </w:t>
      </w:r>
      <w:r w:rsidR="00D07F2A" w:rsidRPr="00D95C9D">
        <w:rPr>
          <w:rStyle w:val="nfasissutil"/>
          <w:rFonts w:ascii="Palatino Linotype" w:hAnsi="Palatino Linotype" w:cs="Times New Roman"/>
          <w:i w:val="0"/>
          <w:color w:val="000000" w:themeColor="text1"/>
          <w:sz w:val="24"/>
          <w:szCs w:val="24"/>
        </w:rPr>
        <w:t>aumentaron</w:t>
      </w:r>
      <w:r w:rsidRPr="00D95C9D">
        <w:rPr>
          <w:rStyle w:val="nfasissutil"/>
          <w:rFonts w:ascii="Palatino Linotype" w:hAnsi="Palatino Linotype" w:cs="Times New Roman"/>
          <w:i w:val="0"/>
          <w:color w:val="000000" w:themeColor="text1"/>
          <w:sz w:val="24"/>
          <w:szCs w:val="24"/>
        </w:rPr>
        <w:t xml:space="preserve"> su  puntuación</w:t>
      </w:r>
      <w:r w:rsidR="00D07F2A" w:rsidRPr="00D95C9D">
        <w:rPr>
          <w:rStyle w:val="nfasissutil"/>
          <w:rFonts w:ascii="Palatino Linotype" w:hAnsi="Palatino Linotype" w:cs="Times New Roman"/>
          <w:i w:val="0"/>
          <w:color w:val="000000" w:themeColor="text1"/>
          <w:sz w:val="24"/>
          <w:szCs w:val="24"/>
        </w:rPr>
        <w:t xml:space="preserve"> de indicador IDE de un año a otro se relaciona con su número de variabilidad y </w:t>
      </w:r>
      <w:r w:rsidR="003143BF" w:rsidRPr="00D95C9D">
        <w:rPr>
          <w:rStyle w:val="nfasissutil"/>
          <w:rFonts w:ascii="Palatino Linotype" w:hAnsi="Palatino Linotype" w:cs="Times New Roman"/>
          <w:i w:val="0"/>
          <w:color w:val="000000" w:themeColor="text1"/>
          <w:sz w:val="24"/>
          <w:szCs w:val="24"/>
        </w:rPr>
        <w:t xml:space="preserve">la existencia de </w:t>
      </w:r>
      <w:r w:rsidR="00D07F2A" w:rsidRPr="00D95C9D">
        <w:rPr>
          <w:rStyle w:val="nfasissutil"/>
          <w:rFonts w:ascii="Palatino Linotype" w:hAnsi="Palatino Linotype" w:cs="Times New Roman"/>
          <w:i w:val="0"/>
          <w:color w:val="000000" w:themeColor="text1"/>
          <w:sz w:val="24"/>
          <w:szCs w:val="24"/>
        </w:rPr>
        <w:t xml:space="preserve">cambio de representante. </w:t>
      </w:r>
      <w:r w:rsidR="00F263A4">
        <w:rPr>
          <w:rStyle w:val="nfasissutil"/>
          <w:rFonts w:ascii="Palatino Linotype" w:hAnsi="Palatino Linotype" w:cs="Times New Roman"/>
          <w:i w:val="0"/>
          <w:color w:val="000000" w:themeColor="text1"/>
          <w:sz w:val="24"/>
          <w:szCs w:val="24"/>
        </w:rPr>
        <w:t>Dentro de esto s</w:t>
      </w:r>
      <w:r w:rsidR="002D1A4E">
        <w:rPr>
          <w:rStyle w:val="nfasissutil"/>
          <w:rFonts w:ascii="Palatino Linotype" w:hAnsi="Palatino Linotype" w:cs="Times New Roman"/>
          <w:i w:val="0"/>
          <w:color w:val="000000" w:themeColor="text1"/>
          <w:sz w:val="24"/>
          <w:szCs w:val="24"/>
        </w:rPr>
        <w:t xml:space="preserve">on </w:t>
      </w:r>
      <w:r w:rsidR="00D07F2A" w:rsidRPr="00D95C9D">
        <w:rPr>
          <w:rStyle w:val="nfasissutil"/>
          <w:rFonts w:ascii="Palatino Linotype" w:hAnsi="Palatino Linotype" w:cs="Times New Roman"/>
          <w:i w:val="0"/>
          <w:color w:val="000000" w:themeColor="text1"/>
          <w:sz w:val="24"/>
          <w:szCs w:val="24"/>
        </w:rPr>
        <w:t xml:space="preserve">4 países </w:t>
      </w:r>
      <w:r w:rsidR="002503C0">
        <w:rPr>
          <w:rStyle w:val="nfasissutil"/>
          <w:rFonts w:ascii="Palatino Linotype" w:hAnsi="Palatino Linotype" w:cs="Times New Roman"/>
          <w:i w:val="0"/>
          <w:color w:val="000000" w:themeColor="text1"/>
          <w:sz w:val="24"/>
          <w:szCs w:val="24"/>
        </w:rPr>
        <w:t xml:space="preserve">que </w:t>
      </w:r>
      <w:r w:rsidR="00D07F2A" w:rsidRPr="00D95C9D">
        <w:rPr>
          <w:rStyle w:val="nfasissutil"/>
          <w:rFonts w:ascii="Palatino Linotype" w:hAnsi="Palatino Linotype" w:cs="Times New Roman"/>
          <w:i w:val="0"/>
          <w:color w:val="000000" w:themeColor="text1"/>
          <w:sz w:val="24"/>
          <w:szCs w:val="24"/>
        </w:rPr>
        <w:t>mantienen sus representantes y la variabilidad de la puntuación está entre 2 y 3 puntos (Argentina 3</w:t>
      </w:r>
      <w:r w:rsidR="004F774E" w:rsidRPr="00D95C9D">
        <w:rPr>
          <w:rStyle w:val="nfasissutil"/>
          <w:rFonts w:ascii="Palatino Linotype" w:hAnsi="Palatino Linotype" w:cs="Times New Roman"/>
          <w:i w:val="0"/>
          <w:color w:val="000000" w:themeColor="text1"/>
          <w:sz w:val="24"/>
          <w:szCs w:val="24"/>
        </w:rPr>
        <w:t>, Costa</w:t>
      </w:r>
      <w:r w:rsidR="00D07F2A" w:rsidRPr="00D95C9D">
        <w:rPr>
          <w:rStyle w:val="nfasissutil"/>
          <w:rFonts w:ascii="Palatino Linotype" w:hAnsi="Palatino Linotype" w:cs="Times New Roman"/>
          <w:i w:val="0"/>
          <w:color w:val="000000" w:themeColor="text1"/>
          <w:sz w:val="24"/>
          <w:szCs w:val="24"/>
        </w:rPr>
        <w:t xml:space="preserve"> Rica 3</w:t>
      </w:r>
      <w:r w:rsidR="004F774E" w:rsidRPr="00D95C9D">
        <w:rPr>
          <w:rStyle w:val="nfasissutil"/>
          <w:rFonts w:ascii="Palatino Linotype" w:hAnsi="Palatino Linotype" w:cs="Times New Roman"/>
          <w:i w:val="0"/>
          <w:color w:val="000000" w:themeColor="text1"/>
          <w:sz w:val="24"/>
          <w:szCs w:val="24"/>
        </w:rPr>
        <w:t>, Honduras</w:t>
      </w:r>
      <w:r w:rsidR="00D07F2A" w:rsidRPr="00D95C9D">
        <w:rPr>
          <w:rStyle w:val="nfasissutil"/>
          <w:rFonts w:ascii="Palatino Linotype" w:hAnsi="Palatino Linotype" w:cs="Times New Roman"/>
          <w:i w:val="0"/>
          <w:color w:val="000000" w:themeColor="text1"/>
          <w:sz w:val="24"/>
          <w:szCs w:val="24"/>
        </w:rPr>
        <w:t xml:space="preserve"> 2 y N</w:t>
      </w:r>
      <w:r w:rsidR="001F051A">
        <w:rPr>
          <w:rStyle w:val="nfasissutil"/>
          <w:rFonts w:ascii="Palatino Linotype" w:hAnsi="Palatino Linotype" w:cs="Times New Roman"/>
          <w:i w:val="0"/>
          <w:color w:val="000000" w:themeColor="text1"/>
          <w:sz w:val="24"/>
          <w:szCs w:val="24"/>
        </w:rPr>
        <w:t xml:space="preserve">icaragua 3), teniendo una media entre sus puntuaciones </w:t>
      </w:r>
      <w:r w:rsidR="00D07F2A" w:rsidRPr="00D95C9D">
        <w:rPr>
          <w:rStyle w:val="nfasissutil"/>
          <w:rFonts w:ascii="Palatino Linotype" w:hAnsi="Palatino Linotype" w:cs="Times New Roman"/>
          <w:i w:val="0"/>
          <w:color w:val="000000" w:themeColor="text1"/>
          <w:sz w:val="24"/>
          <w:szCs w:val="24"/>
        </w:rPr>
        <w:t>de 2,7 puntos, mientras que los 5 países restantes no mantienen a sus representantes y sus puntuaciones fluctúan entre 2 y 7 puntos (Belice 7, Guatemala</w:t>
      </w:r>
      <w:r w:rsidR="003143BF" w:rsidRPr="00D95C9D">
        <w:rPr>
          <w:rStyle w:val="nfasissutil"/>
          <w:rFonts w:ascii="Palatino Linotype" w:hAnsi="Palatino Linotype" w:cs="Times New Roman"/>
          <w:i w:val="0"/>
          <w:color w:val="000000" w:themeColor="text1"/>
          <w:sz w:val="24"/>
          <w:szCs w:val="24"/>
        </w:rPr>
        <w:t xml:space="preserve"> 3,</w:t>
      </w:r>
      <w:r w:rsidR="00D07F2A" w:rsidRPr="00D95C9D">
        <w:rPr>
          <w:rStyle w:val="nfasissutil"/>
          <w:rFonts w:ascii="Palatino Linotype" w:hAnsi="Palatino Linotype" w:cs="Times New Roman"/>
          <w:i w:val="0"/>
          <w:color w:val="000000" w:themeColor="text1"/>
          <w:sz w:val="24"/>
          <w:szCs w:val="24"/>
        </w:rPr>
        <w:t xml:space="preserve"> Guayana 5, Sint Maarten 6, y Uruguay 2), teniendo una media de 4,6 puntos. </w:t>
      </w:r>
      <w:r w:rsidR="003143BF" w:rsidRPr="00D95C9D">
        <w:rPr>
          <w:rStyle w:val="nfasissutil"/>
          <w:rFonts w:ascii="Palatino Linotype" w:hAnsi="Palatino Linotype" w:cs="Times New Roman"/>
          <w:i w:val="0"/>
          <w:color w:val="000000" w:themeColor="text1"/>
          <w:sz w:val="24"/>
          <w:szCs w:val="24"/>
        </w:rPr>
        <w:t xml:space="preserve">Es decir que los países que cambian de representantes tienen </w:t>
      </w:r>
      <w:r w:rsidR="001F051A">
        <w:rPr>
          <w:rStyle w:val="nfasissutil"/>
          <w:rFonts w:ascii="Palatino Linotype" w:hAnsi="Palatino Linotype" w:cs="Times New Roman"/>
          <w:i w:val="0"/>
          <w:color w:val="000000" w:themeColor="text1"/>
          <w:sz w:val="24"/>
          <w:szCs w:val="24"/>
        </w:rPr>
        <w:t xml:space="preserve">casi </w:t>
      </w:r>
      <w:r w:rsidR="003143BF" w:rsidRPr="00D95C9D">
        <w:rPr>
          <w:rStyle w:val="nfasissutil"/>
          <w:rFonts w:ascii="Palatino Linotype" w:hAnsi="Palatino Linotype" w:cs="Times New Roman"/>
          <w:i w:val="0"/>
          <w:color w:val="000000" w:themeColor="text1"/>
          <w:sz w:val="24"/>
          <w:szCs w:val="24"/>
        </w:rPr>
        <w:t xml:space="preserve">el doble de media </w:t>
      </w:r>
      <w:r w:rsidR="002B1C71">
        <w:rPr>
          <w:rStyle w:val="nfasissutil"/>
          <w:rFonts w:ascii="Palatino Linotype" w:hAnsi="Palatino Linotype" w:cs="Times New Roman"/>
          <w:i w:val="0"/>
          <w:color w:val="000000" w:themeColor="text1"/>
          <w:sz w:val="24"/>
          <w:szCs w:val="24"/>
        </w:rPr>
        <w:t xml:space="preserve">de quienes sí </w:t>
      </w:r>
      <w:r w:rsidR="003143BF" w:rsidRPr="00D95C9D">
        <w:rPr>
          <w:rStyle w:val="nfasissutil"/>
          <w:rFonts w:ascii="Palatino Linotype" w:hAnsi="Palatino Linotype" w:cs="Times New Roman"/>
          <w:i w:val="0"/>
          <w:color w:val="000000" w:themeColor="text1"/>
          <w:sz w:val="24"/>
          <w:szCs w:val="24"/>
        </w:rPr>
        <w:t xml:space="preserve">mantienen a sus representantes. </w:t>
      </w:r>
    </w:p>
    <w:p w:rsidR="003143BF" w:rsidRPr="00D95C9D" w:rsidRDefault="003143BF" w:rsidP="008B6A09">
      <w:pPr>
        <w:jc w:val="both"/>
        <w:rPr>
          <w:rStyle w:val="nfasissutil"/>
          <w:rFonts w:ascii="Palatino Linotype" w:hAnsi="Palatino Linotype" w:cs="Times New Roman"/>
          <w:i w:val="0"/>
          <w:color w:val="000000" w:themeColor="text1"/>
          <w:sz w:val="24"/>
          <w:szCs w:val="24"/>
        </w:rPr>
      </w:pPr>
    </w:p>
    <w:p w:rsidR="001E1A17" w:rsidRPr="001E1A17" w:rsidRDefault="001E1A17" w:rsidP="001E1A17">
      <w:pPr>
        <w:spacing w:line="240" w:lineRule="auto"/>
        <w:contextualSpacing w:val="0"/>
        <w:jc w:val="both"/>
        <w:rPr>
          <w:rFonts w:ascii="Times New Roman" w:eastAsia="Times New Roman" w:hAnsi="Times New Roman" w:cs="Times New Roman"/>
          <w:sz w:val="24"/>
          <w:szCs w:val="24"/>
          <w:lang w:eastAsia="es-CL"/>
        </w:rPr>
      </w:pPr>
      <w:r w:rsidRPr="001E1A17">
        <w:rPr>
          <w:rFonts w:ascii="Palatino Linotype" w:eastAsia="Times New Roman" w:hAnsi="Palatino Linotype" w:cs="Times New Roman"/>
          <w:color w:val="000000"/>
          <w:sz w:val="24"/>
          <w:szCs w:val="24"/>
          <w:lang w:eastAsia="es-CL"/>
        </w:rPr>
        <w:t>El análisis que se puede realizar en cuanto a los 5 países que disminuyeron su puntuación de indicador IDE de un año a otro se relaciona también con su variabilidad y la existencia de cambio de representante. Existe solo un país que no cambia de representante y su variabilidad de un año a otro solo es 1 (Cuba), debido a que su puntaje se encuentra justo en una puntuación límite de categoría, provocando que Cuba cambie. A diferencia de los 4 países restantes que sí cambian de representante y su variabilidad de puntuación fluctúa entre 3 y 6 puntos. (Colombia 3, Paraguay 3, República Dominicana 6 y Venezuela 6), teniendo una media de 4,5 puntos. Similar a la media de los países que suben su puntuación y cambian de representante. </w:t>
      </w:r>
    </w:p>
    <w:p w:rsidR="003143BF" w:rsidRDefault="003143BF" w:rsidP="008B6A09">
      <w:pPr>
        <w:jc w:val="both"/>
        <w:rPr>
          <w:rStyle w:val="nfasissutil"/>
          <w:rFonts w:ascii="Palatino Linotype" w:hAnsi="Palatino Linotype" w:cs="Times New Roman"/>
          <w:i w:val="0"/>
          <w:color w:val="000000" w:themeColor="text1"/>
          <w:sz w:val="24"/>
          <w:szCs w:val="24"/>
        </w:rPr>
      </w:pPr>
    </w:p>
    <w:p w:rsidR="001E1A17" w:rsidRDefault="001E1A17" w:rsidP="001E1A17">
      <w:pPr>
        <w:pStyle w:val="NormalWeb"/>
        <w:spacing w:before="0" w:beforeAutospacing="0" w:after="0" w:afterAutospacing="0"/>
        <w:jc w:val="both"/>
      </w:pPr>
      <w:r>
        <w:rPr>
          <w:rFonts w:ascii="Palatino Linotype" w:hAnsi="Palatino Linotype"/>
          <w:color w:val="000000"/>
        </w:rPr>
        <w:t xml:space="preserve">En síntesis, al cambiar de representante hay más posibilidades en que sus respuestas cambien y al igual sus puntuaciones totales. La principal consecuencia de esto es la fidelidad y exactitud de los datos, que a escala micro no se vuelve una limitante al momento de intentar evaluar el estado general de las infraestructura de datos </w:t>
      </w:r>
      <w:proofErr w:type="spellStart"/>
      <w:r>
        <w:rPr>
          <w:rFonts w:ascii="Palatino Linotype" w:hAnsi="Palatino Linotype"/>
          <w:color w:val="000000"/>
        </w:rPr>
        <w:t>geoespaciales</w:t>
      </w:r>
      <w:proofErr w:type="spellEnd"/>
      <w:r>
        <w:rPr>
          <w:rFonts w:ascii="Palatino Linotype" w:hAnsi="Palatino Linotype"/>
          <w:color w:val="000000"/>
        </w:rPr>
        <w:t>, pero a escala macro sí, ya que genera una inexactitud en los datos y fluctuaciones de variabilidad en el indicador IDE. </w:t>
      </w:r>
    </w:p>
    <w:p w:rsidR="00972158" w:rsidRPr="00470DEF" w:rsidRDefault="00552708" w:rsidP="00470DEF">
      <w:pPr>
        <w:pStyle w:val="Ttulo1"/>
        <w:rPr>
          <w:rStyle w:val="nfasissutil"/>
          <w:rFonts w:ascii="Palatino Linotype" w:hAnsi="Palatino Linotype"/>
          <w:i w:val="0"/>
          <w:iCs w:val="0"/>
          <w:color w:val="365F91" w:themeColor="accent1" w:themeShade="BF"/>
        </w:rPr>
      </w:pPr>
      <w:bookmarkStart w:id="339" w:name="_Toc15553039"/>
      <w:r>
        <w:rPr>
          <w:rStyle w:val="nfasissutil"/>
          <w:rFonts w:ascii="Palatino Linotype" w:hAnsi="Palatino Linotype"/>
          <w:i w:val="0"/>
          <w:iCs w:val="0"/>
          <w:color w:val="365F91" w:themeColor="accent1" w:themeShade="BF"/>
        </w:rPr>
        <w:t>6.7</w:t>
      </w:r>
      <w:r w:rsidR="003922B3" w:rsidRPr="00470DEF">
        <w:rPr>
          <w:rStyle w:val="nfasissutil"/>
          <w:rFonts w:ascii="Palatino Linotype" w:hAnsi="Palatino Linotype"/>
          <w:i w:val="0"/>
          <w:iCs w:val="0"/>
          <w:color w:val="365F91" w:themeColor="accent1" w:themeShade="BF"/>
        </w:rPr>
        <w:t xml:space="preserve"> Limitantes</w:t>
      </w:r>
      <w:r w:rsidR="00972158" w:rsidRPr="00470DEF">
        <w:rPr>
          <w:rStyle w:val="nfasissutil"/>
          <w:rFonts w:ascii="Palatino Linotype" w:hAnsi="Palatino Linotype"/>
          <w:i w:val="0"/>
          <w:iCs w:val="0"/>
          <w:color w:val="365F91" w:themeColor="accent1" w:themeShade="BF"/>
        </w:rPr>
        <w:t xml:space="preserve"> y hallazgos</w:t>
      </w:r>
      <w:bookmarkEnd w:id="339"/>
    </w:p>
    <w:p w:rsidR="000E3AA2" w:rsidRPr="001454B9" w:rsidRDefault="000E3AA2" w:rsidP="000E3AA2">
      <w:pPr>
        <w:rPr>
          <w:rFonts w:ascii="Palatino Linotype" w:hAnsi="Palatino Linotype"/>
          <w:b/>
          <w:sz w:val="28"/>
          <w:szCs w:val="28"/>
        </w:rPr>
      </w:pPr>
    </w:p>
    <w:p w:rsidR="00415F8A" w:rsidRPr="00A10156" w:rsidRDefault="00552708" w:rsidP="00C82E79">
      <w:pPr>
        <w:pStyle w:val="Subttulo"/>
        <w:jc w:val="both"/>
        <w:outlineLvl w:val="1"/>
        <w:rPr>
          <w:rStyle w:val="nfasissutil"/>
          <w:rFonts w:ascii="Times New Roman" w:hAnsi="Times New Roman" w:cs="Times New Roman"/>
          <w:i/>
          <w:iCs/>
          <w:color w:val="4F81BD" w:themeColor="accent1"/>
        </w:rPr>
      </w:pPr>
      <w:bookmarkStart w:id="340" w:name="_Toc15553040"/>
      <w:r>
        <w:rPr>
          <w:rStyle w:val="nfasissutil"/>
          <w:rFonts w:ascii="Times New Roman" w:hAnsi="Times New Roman" w:cs="Times New Roman"/>
          <w:i/>
          <w:iCs/>
          <w:color w:val="4F81BD" w:themeColor="accent1"/>
        </w:rPr>
        <w:t>6.7</w:t>
      </w:r>
      <w:r w:rsidR="00415F8A" w:rsidRPr="00A10156">
        <w:rPr>
          <w:rStyle w:val="nfasissutil"/>
          <w:rFonts w:ascii="Times New Roman" w:hAnsi="Times New Roman" w:cs="Times New Roman"/>
          <w:i/>
          <w:iCs/>
          <w:color w:val="4F81BD" w:themeColor="accent1"/>
        </w:rPr>
        <w:t>a. Limitantes</w:t>
      </w:r>
      <w:bookmarkEnd w:id="340"/>
    </w:p>
    <w:p w:rsidR="00E24855" w:rsidRDefault="00E24855" w:rsidP="00DA754D">
      <w:pPr>
        <w:jc w:val="both"/>
      </w:pPr>
    </w:p>
    <w:p w:rsidR="00256EE6" w:rsidRPr="00E24855" w:rsidRDefault="00E24855" w:rsidP="00DA754D">
      <w:pPr>
        <w:jc w:val="both"/>
        <w:rPr>
          <w:rFonts w:ascii="Palatino Linotype" w:hAnsi="Palatino Linotype"/>
          <w:sz w:val="24"/>
          <w:szCs w:val="24"/>
        </w:rPr>
      </w:pPr>
      <w:r w:rsidRPr="00E24855">
        <w:rPr>
          <w:rFonts w:ascii="Palatino Linotype" w:hAnsi="Palatino Linotype"/>
          <w:sz w:val="24"/>
          <w:szCs w:val="24"/>
        </w:rPr>
        <w:t xml:space="preserve">A partir del tratamiento de los datos </w:t>
      </w:r>
      <w:r>
        <w:rPr>
          <w:rFonts w:ascii="Palatino Linotype" w:hAnsi="Palatino Linotype"/>
          <w:sz w:val="24"/>
          <w:szCs w:val="24"/>
        </w:rPr>
        <w:t xml:space="preserve">aparecen ciertas limitantes que pueden afectar en las investigaciones en sí. </w:t>
      </w:r>
      <w:r>
        <w:rPr>
          <w:rFonts w:ascii="Palatino Linotype" w:hAnsi="Palatino Linotype" w:cs="Times New Roman"/>
          <w:sz w:val="24"/>
          <w:szCs w:val="24"/>
        </w:rPr>
        <w:t>A continuación se presentan la</w:t>
      </w:r>
      <w:r w:rsidR="00256EE6" w:rsidRPr="00D95C9D">
        <w:rPr>
          <w:rFonts w:ascii="Palatino Linotype" w:hAnsi="Palatino Linotype" w:cs="Times New Roman"/>
          <w:sz w:val="24"/>
          <w:szCs w:val="24"/>
        </w:rPr>
        <w:t xml:space="preserve">s principales limitantes </w:t>
      </w:r>
      <w:r>
        <w:rPr>
          <w:rFonts w:ascii="Palatino Linotype" w:hAnsi="Palatino Linotype" w:cs="Times New Roman"/>
          <w:sz w:val="24"/>
          <w:szCs w:val="24"/>
        </w:rPr>
        <w:t>que se encontraron al momento de la construcción d</w:t>
      </w:r>
      <w:r w:rsidR="00256EE6" w:rsidRPr="00D95C9D">
        <w:rPr>
          <w:rFonts w:ascii="Palatino Linotype" w:hAnsi="Palatino Linotype" w:cs="Times New Roman"/>
          <w:sz w:val="24"/>
          <w:szCs w:val="24"/>
        </w:rPr>
        <w:t>el indicador IDE 2019</w:t>
      </w:r>
      <w:r w:rsidR="002D7D9A" w:rsidRPr="00D95C9D">
        <w:rPr>
          <w:rFonts w:ascii="Palatino Linotype" w:hAnsi="Palatino Linotype" w:cs="Times New Roman"/>
          <w:sz w:val="24"/>
          <w:szCs w:val="24"/>
        </w:rPr>
        <w:t xml:space="preserve">. </w:t>
      </w:r>
    </w:p>
    <w:p w:rsidR="000E3AA2" w:rsidRPr="001454B9" w:rsidRDefault="000E3AA2" w:rsidP="001454B9">
      <w:pPr>
        <w:jc w:val="both"/>
        <w:rPr>
          <w:rFonts w:ascii="Palatino Linotype" w:hAnsi="Palatino Linotype"/>
          <w:b/>
          <w:i/>
          <w:sz w:val="24"/>
          <w:szCs w:val="24"/>
        </w:rPr>
      </w:pPr>
    </w:p>
    <w:p w:rsidR="003C01A5" w:rsidRDefault="003C01A5" w:rsidP="00DC36EB">
      <w:pPr>
        <w:pStyle w:val="Subttulo"/>
        <w:jc w:val="both"/>
        <w:outlineLvl w:val="2"/>
        <w:rPr>
          <w:rStyle w:val="nfasissutil"/>
          <w:rFonts w:ascii="Palatino Linotype" w:hAnsi="Palatino Linotype"/>
          <w:b/>
          <w:i/>
        </w:rPr>
      </w:pPr>
    </w:p>
    <w:p w:rsidR="002D7D9A" w:rsidRPr="001C4567" w:rsidRDefault="00256EE6" w:rsidP="001C4567">
      <w:pPr>
        <w:pStyle w:val="Subttulo"/>
        <w:jc w:val="both"/>
        <w:rPr>
          <w:rStyle w:val="nfasissutil"/>
          <w:rFonts w:ascii="Palatino Linotype" w:hAnsi="Palatino Linotype"/>
          <w:i/>
          <w:iCs/>
          <w:color w:val="4F81BD" w:themeColor="accent1"/>
        </w:rPr>
      </w:pPr>
      <w:r w:rsidRPr="001C4567">
        <w:rPr>
          <w:rStyle w:val="nfasissutil"/>
          <w:rFonts w:ascii="Palatino Linotype" w:hAnsi="Palatino Linotype"/>
          <w:i/>
          <w:iCs/>
          <w:color w:val="4F81BD" w:themeColor="accent1"/>
        </w:rPr>
        <w:t xml:space="preserve">1. Inexactitud de los datos </w:t>
      </w:r>
    </w:p>
    <w:p w:rsidR="002D7D9A" w:rsidRPr="00D95C9D" w:rsidRDefault="002D7D9A" w:rsidP="002D7D9A">
      <w:pPr>
        <w:jc w:val="both"/>
        <w:rPr>
          <w:rFonts w:ascii="Palatino Linotype" w:hAnsi="Palatino Linotype" w:cs="Times New Roman"/>
          <w:sz w:val="24"/>
          <w:szCs w:val="24"/>
        </w:rPr>
      </w:pPr>
    </w:p>
    <w:p w:rsidR="001E1A17" w:rsidRDefault="001E1A17" w:rsidP="001E1A17">
      <w:pPr>
        <w:jc w:val="both"/>
        <w:rPr>
          <w:rFonts w:ascii="Palatino Linotype" w:hAnsi="Palatino Linotype" w:cs="Times New Roman"/>
          <w:sz w:val="24"/>
          <w:szCs w:val="24"/>
        </w:rPr>
      </w:pPr>
      <w:r w:rsidRPr="001E1A17">
        <w:rPr>
          <w:rFonts w:ascii="Palatino Linotype" w:hAnsi="Palatino Linotype" w:cs="Times New Roman"/>
          <w:sz w:val="24"/>
          <w:szCs w:val="24"/>
        </w:rPr>
        <w:t>Comprendiendo que el indicador IDE se crea el 2018. En él se encuentran errores de categorización, ponderación, puntuación y nombramiento en los datos. Esto provoca que se agregue a la metodología práctica un nuevo objetivo de investigación que consiste en la validación del indicador IDE 2018 que luego de su corrección permita seguir con la elaboración del indicador IDE 2019, pero no es este hecho el que se considera una limitante, sino que es el nulo seguimiento de los datos por los países miembro de la IDE. Ninguno de estos se acerca a consultar por la metodología que existe detrás del indicador que muestra cómo se elaboraron los datos. Si hubiese existido este interés, quizás la validación del indicador IDE 2018 hubiese ocurrido de inmediato y no un año después de realizada la instancia evaluativa.</w:t>
      </w:r>
    </w:p>
    <w:p w:rsidR="001E1A17" w:rsidRPr="00D95C9D" w:rsidRDefault="001E1A17" w:rsidP="001E1A17">
      <w:pPr>
        <w:jc w:val="both"/>
        <w:rPr>
          <w:rFonts w:ascii="Palatino Linotype" w:hAnsi="Palatino Linotype" w:cs="Times New Roman"/>
          <w:sz w:val="24"/>
          <w:szCs w:val="24"/>
        </w:rPr>
      </w:pPr>
    </w:p>
    <w:p w:rsidR="00843326" w:rsidRPr="0042328E" w:rsidRDefault="00256EE6" w:rsidP="0042328E">
      <w:pPr>
        <w:pStyle w:val="Subttulo"/>
        <w:jc w:val="both"/>
        <w:rPr>
          <w:rStyle w:val="nfasissutil"/>
          <w:rFonts w:ascii="Palatino Linotype" w:hAnsi="Palatino Linotype" w:cs="Times New Roman"/>
          <w:i/>
          <w:iCs/>
          <w:color w:val="4F81BD" w:themeColor="accent1"/>
        </w:rPr>
      </w:pPr>
      <w:r w:rsidRPr="0042328E">
        <w:rPr>
          <w:rStyle w:val="nfasissutil"/>
          <w:rFonts w:ascii="Palatino Linotype" w:hAnsi="Palatino Linotype" w:cs="Times New Roman"/>
          <w:i/>
          <w:iCs/>
          <w:color w:val="4F81BD" w:themeColor="accent1"/>
        </w:rPr>
        <w:t>2</w:t>
      </w:r>
      <w:r w:rsidR="005F0B02" w:rsidRPr="0042328E">
        <w:rPr>
          <w:rStyle w:val="nfasissutil"/>
          <w:rFonts w:ascii="Palatino Linotype" w:hAnsi="Palatino Linotype" w:cs="Times New Roman"/>
          <w:i/>
          <w:iCs/>
          <w:color w:val="4F81BD" w:themeColor="accent1"/>
        </w:rPr>
        <w:t>. La participación</w:t>
      </w:r>
      <w:r w:rsidR="00A71742" w:rsidRPr="0042328E">
        <w:rPr>
          <w:rStyle w:val="nfasissutil"/>
          <w:rFonts w:ascii="Palatino Linotype" w:hAnsi="Palatino Linotype" w:cs="Times New Roman"/>
          <w:i/>
          <w:iCs/>
          <w:color w:val="4F81BD" w:themeColor="accent1"/>
        </w:rPr>
        <w:t xml:space="preserve"> como gran problema en la representatividad de los datos</w:t>
      </w:r>
    </w:p>
    <w:p w:rsidR="00843326" w:rsidRPr="00D95C9D" w:rsidRDefault="00843326" w:rsidP="00843326">
      <w:pPr>
        <w:jc w:val="both"/>
        <w:rPr>
          <w:rFonts w:ascii="Palatino Linotype" w:hAnsi="Palatino Linotype" w:cs="Times New Roman"/>
          <w:sz w:val="24"/>
          <w:szCs w:val="24"/>
        </w:rPr>
      </w:pPr>
    </w:p>
    <w:p w:rsidR="00BB0884" w:rsidRPr="00344CD3" w:rsidRDefault="00344CD3" w:rsidP="00843326">
      <w:pPr>
        <w:jc w:val="both"/>
        <w:rPr>
          <w:rFonts w:ascii="Palatino Linotype" w:hAnsi="Palatino Linotype"/>
          <w:color w:val="000000"/>
          <w:sz w:val="24"/>
          <w:szCs w:val="24"/>
        </w:rPr>
      </w:pPr>
      <w:r w:rsidRPr="00344CD3">
        <w:rPr>
          <w:rFonts w:ascii="Palatino Linotype" w:hAnsi="Palatino Linotype"/>
          <w:color w:val="000000"/>
          <w:sz w:val="24"/>
          <w:szCs w:val="24"/>
        </w:rPr>
        <w:t>La disminución de la participación en la instancia evaluativa 2019 genera un gran problema en torno a la representatividad de los datos, ya que existe un 25% de la información que no se está levantando y es un gran porcentaje que repercute en los objetivos del indicador IDE que intenta dar a conocer el nivel de estado de la infraestructura de datos espaciales a nivel regional para contribuir a futuros estudios y además para ayudar a cada miembro a desarrollarse. Sin participación es difícil que se logren estos objetivos de manera transversal. </w:t>
      </w:r>
    </w:p>
    <w:p w:rsidR="00344CD3" w:rsidRPr="00D95C9D" w:rsidRDefault="00344CD3" w:rsidP="00843326">
      <w:pPr>
        <w:jc w:val="both"/>
        <w:rPr>
          <w:rFonts w:ascii="Palatino Linotype" w:hAnsi="Palatino Linotype" w:cs="Times New Roman"/>
          <w:sz w:val="24"/>
          <w:szCs w:val="24"/>
        </w:rPr>
      </w:pPr>
    </w:p>
    <w:p w:rsidR="00BB0884" w:rsidRPr="00D95C9D" w:rsidRDefault="00B175A7" w:rsidP="00843326">
      <w:pPr>
        <w:jc w:val="both"/>
        <w:rPr>
          <w:rFonts w:ascii="Palatino Linotype" w:hAnsi="Palatino Linotype" w:cs="Times New Roman"/>
          <w:sz w:val="24"/>
          <w:szCs w:val="24"/>
        </w:rPr>
      </w:pPr>
      <w:r>
        <w:rPr>
          <w:rFonts w:ascii="Palatino Linotype" w:hAnsi="Palatino Linotype" w:cs="Times New Roman"/>
          <w:sz w:val="24"/>
          <w:szCs w:val="24"/>
        </w:rPr>
        <w:t>Además la abstención de la  participación</w:t>
      </w:r>
      <w:r w:rsidR="00BB0884" w:rsidRPr="00D95C9D">
        <w:rPr>
          <w:rFonts w:ascii="Palatino Linotype" w:hAnsi="Palatino Linotype" w:cs="Times New Roman"/>
          <w:sz w:val="24"/>
          <w:szCs w:val="24"/>
        </w:rPr>
        <w:t xml:space="preserve"> influye </w:t>
      </w:r>
      <w:r w:rsidR="00230649" w:rsidRPr="00D95C9D">
        <w:rPr>
          <w:rFonts w:ascii="Palatino Linotype" w:hAnsi="Palatino Linotype" w:cs="Times New Roman"/>
          <w:sz w:val="24"/>
          <w:szCs w:val="24"/>
        </w:rPr>
        <w:t>en la incapacidad de generar comparaciones porque no existen datos que comparar en los países miembros que no participan</w:t>
      </w:r>
      <w:r w:rsidR="00295B6A" w:rsidRPr="00D95C9D">
        <w:rPr>
          <w:rFonts w:ascii="Palatino Linotype" w:hAnsi="Palatino Linotype" w:cs="Times New Roman"/>
          <w:sz w:val="24"/>
          <w:szCs w:val="24"/>
        </w:rPr>
        <w:t xml:space="preserve">. </w:t>
      </w:r>
      <w:r w:rsidR="00230649" w:rsidRPr="00D95C9D">
        <w:rPr>
          <w:rFonts w:ascii="Palatino Linotype" w:hAnsi="Palatino Linotype" w:cs="Times New Roman"/>
          <w:sz w:val="24"/>
          <w:szCs w:val="24"/>
        </w:rPr>
        <w:t xml:space="preserve"> </w:t>
      </w:r>
    </w:p>
    <w:p w:rsidR="005F0B02" w:rsidRPr="00D95C9D" w:rsidRDefault="00A71742" w:rsidP="005F0B02">
      <w:pPr>
        <w:rPr>
          <w:rFonts w:ascii="Palatino Linotype" w:hAnsi="Palatino Linotype" w:cs="Times New Roman"/>
          <w:sz w:val="24"/>
          <w:szCs w:val="24"/>
        </w:rPr>
      </w:pPr>
      <w:r w:rsidRPr="00D95C9D">
        <w:rPr>
          <w:rFonts w:ascii="Palatino Linotype" w:hAnsi="Palatino Linotype" w:cs="Times New Roman"/>
          <w:sz w:val="24"/>
          <w:szCs w:val="24"/>
        </w:rPr>
        <w:t xml:space="preserve"> </w:t>
      </w:r>
      <w:r w:rsidR="00A86F4F" w:rsidRPr="00D95C9D">
        <w:rPr>
          <w:rFonts w:ascii="Palatino Linotype" w:hAnsi="Palatino Linotype" w:cs="Times New Roman"/>
          <w:sz w:val="24"/>
          <w:szCs w:val="24"/>
        </w:rPr>
        <w:t xml:space="preserve"> </w:t>
      </w:r>
    </w:p>
    <w:p w:rsidR="000E3AA2" w:rsidRPr="0042328E" w:rsidRDefault="00256EE6" w:rsidP="0042328E">
      <w:pPr>
        <w:pStyle w:val="Subttulo"/>
        <w:rPr>
          <w:rStyle w:val="nfasissutil"/>
          <w:rFonts w:ascii="Palatino Linotype" w:hAnsi="Palatino Linotype"/>
          <w:i/>
          <w:iCs/>
          <w:color w:val="4F81BD" w:themeColor="accent1"/>
        </w:rPr>
      </w:pPr>
      <w:r w:rsidRPr="0042328E">
        <w:rPr>
          <w:rStyle w:val="nfasissutil"/>
          <w:rFonts w:ascii="Palatino Linotype" w:hAnsi="Palatino Linotype"/>
          <w:i/>
          <w:iCs/>
          <w:color w:val="4F81BD" w:themeColor="accent1"/>
        </w:rPr>
        <w:t>3</w:t>
      </w:r>
      <w:r w:rsidR="005F0B02" w:rsidRPr="0042328E">
        <w:rPr>
          <w:rStyle w:val="nfasissutil"/>
          <w:rFonts w:ascii="Palatino Linotype" w:hAnsi="Palatino Linotype"/>
          <w:i/>
          <w:iCs/>
          <w:color w:val="4F81BD" w:themeColor="accent1"/>
        </w:rPr>
        <w:t xml:space="preserve">. </w:t>
      </w:r>
      <w:r w:rsidR="003C01A5" w:rsidRPr="0042328E">
        <w:rPr>
          <w:rStyle w:val="nfasissutil"/>
          <w:rFonts w:ascii="Palatino Linotype" w:hAnsi="Palatino Linotype"/>
          <w:i/>
          <w:iCs/>
          <w:color w:val="4F81BD" w:themeColor="accent1"/>
        </w:rPr>
        <w:t>Vací</w:t>
      </w:r>
      <w:r w:rsidR="000E3AA2" w:rsidRPr="0042328E">
        <w:rPr>
          <w:rStyle w:val="nfasissutil"/>
          <w:rFonts w:ascii="Palatino Linotype" w:hAnsi="Palatino Linotype"/>
          <w:i/>
          <w:iCs/>
          <w:color w:val="4F81BD" w:themeColor="accent1"/>
        </w:rPr>
        <w:t>o</w:t>
      </w:r>
      <w:r w:rsidR="00344CD3">
        <w:rPr>
          <w:rStyle w:val="nfasissutil"/>
          <w:rFonts w:ascii="Palatino Linotype" w:hAnsi="Palatino Linotype"/>
          <w:i/>
          <w:iCs/>
          <w:color w:val="4F81BD" w:themeColor="accent1"/>
        </w:rPr>
        <w:t>s</w:t>
      </w:r>
      <w:r w:rsidR="000E3AA2" w:rsidRPr="0042328E">
        <w:rPr>
          <w:rStyle w:val="nfasissutil"/>
          <w:rFonts w:ascii="Palatino Linotype" w:hAnsi="Palatino Linotype"/>
          <w:i/>
          <w:iCs/>
          <w:color w:val="4F81BD" w:themeColor="accent1"/>
        </w:rPr>
        <w:t xml:space="preserve"> de información</w:t>
      </w:r>
    </w:p>
    <w:p w:rsidR="00295B6A" w:rsidRPr="00D95C9D" w:rsidRDefault="00295B6A" w:rsidP="005F0B02">
      <w:pPr>
        <w:rPr>
          <w:rFonts w:ascii="Palatino Linotype" w:hAnsi="Palatino Linotype" w:cs="Times New Roman"/>
          <w:sz w:val="24"/>
          <w:szCs w:val="24"/>
        </w:rPr>
      </w:pPr>
    </w:p>
    <w:p w:rsidR="00344CD3" w:rsidRDefault="00295B6A" w:rsidP="00295B6A">
      <w:pPr>
        <w:jc w:val="both"/>
        <w:rPr>
          <w:rFonts w:ascii="Palatino Linotype" w:hAnsi="Palatino Linotype" w:cs="Times New Roman"/>
          <w:sz w:val="24"/>
          <w:szCs w:val="24"/>
        </w:rPr>
      </w:pPr>
      <w:r w:rsidRPr="00D95C9D">
        <w:rPr>
          <w:rFonts w:ascii="Palatino Linotype" w:hAnsi="Palatino Linotype" w:cs="Times New Roman"/>
          <w:sz w:val="24"/>
          <w:szCs w:val="24"/>
        </w:rPr>
        <w:t xml:space="preserve">Como se menciona en el apartado anterior la </w:t>
      </w:r>
      <w:r w:rsidR="005872C4">
        <w:rPr>
          <w:rFonts w:ascii="Palatino Linotype" w:hAnsi="Palatino Linotype" w:cs="Times New Roman"/>
          <w:sz w:val="24"/>
          <w:szCs w:val="24"/>
        </w:rPr>
        <w:t>abstención de la</w:t>
      </w:r>
      <w:r w:rsidRPr="00D95C9D">
        <w:rPr>
          <w:rFonts w:ascii="Palatino Linotype" w:hAnsi="Palatino Linotype" w:cs="Times New Roman"/>
          <w:sz w:val="24"/>
          <w:szCs w:val="24"/>
        </w:rPr>
        <w:t xml:space="preserve"> participación genera problemas en la representatividad</w:t>
      </w:r>
      <w:r w:rsidR="005872C4">
        <w:rPr>
          <w:rFonts w:ascii="Palatino Linotype" w:hAnsi="Palatino Linotype" w:cs="Times New Roman"/>
          <w:sz w:val="24"/>
          <w:szCs w:val="24"/>
        </w:rPr>
        <w:t xml:space="preserve">, incapacitación de generar diagnósticos comparativos </w:t>
      </w:r>
      <w:r w:rsidR="003C01A5">
        <w:rPr>
          <w:rFonts w:ascii="Palatino Linotype" w:hAnsi="Palatino Linotype" w:cs="Times New Roman"/>
          <w:sz w:val="24"/>
          <w:szCs w:val="24"/>
        </w:rPr>
        <w:t xml:space="preserve"> y además vací</w:t>
      </w:r>
      <w:r w:rsidRPr="00D95C9D">
        <w:rPr>
          <w:rFonts w:ascii="Palatino Linotype" w:hAnsi="Palatino Linotype" w:cs="Times New Roman"/>
          <w:sz w:val="24"/>
          <w:szCs w:val="24"/>
        </w:rPr>
        <w:t>os de información, ya que e</w:t>
      </w:r>
      <w:r w:rsidR="00344CD3">
        <w:rPr>
          <w:rFonts w:ascii="Palatino Linotype" w:hAnsi="Palatino Linotype" w:cs="Times New Roman"/>
          <w:sz w:val="24"/>
          <w:szCs w:val="24"/>
        </w:rPr>
        <w:t xml:space="preserve">n el </w:t>
      </w:r>
      <w:proofErr w:type="spellStart"/>
      <w:r w:rsidR="00344CD3">
        <w:rPr>
          <w:rFonts w:ascii="Palatino Linotype" w:hAnsi="Palatino Linotype" w:cs="Times New Roman"/>
          <w:sz w:val="24"/>
          <w:szCs w:val="24"/>
        </w:rPr>
        <w:t>shape</w:t>
      </w:r>
      <w:proofErr w:type="spellEnd"/>
      <w:r w:rsidR="00344CD3">
        <w:rPr>
          <w:rFonts w:ascii="Palatino Linotype" w:hAnsi="Palatino Linotype" w:cs="Times New Roman"/>
          <w:sz w:val="24"/>
          <w:szCs w:val="24"/>
        </w:rPr>
        <w:t xml:space="preserve"> comparativo del </w:t>
      </w:r>
      <w:r w:rsidR="00344CD3">
        <w:rPr>
          <w:rFonts w:ascii="Palatino Linotype" w:hAnsi="Palatino Linotype" w:cs="Times New Roman"/>
          <w:sz w:val="24"/>
          <w:szCs w:val="24"/>
        </w:rPr>
        <w:lastRenderedPageBreak/>
        <w:t xml:space="preserve">2019, comparándose </w:t>
      </w:r>
      <w:r w:rsidRPr="00D95C9D">
        <w:rPr>
          <w:rFonts w:ascii="Palatino Linotype" w:hAnsi="Palatino Linotype" w:cs="Times New Roman"/>
          <w:sz w:val="24"/>
          <w:szCs w:val="24"/>
        </w:rPr>
        <w:t>los resultados del año 2018 y 2019</w:t>
      </w:r>
      <w:r w:rsidR="00344CD3">
        <w:rPr>
          <w:rFonts w:ascii="Palatino Linotype" w:hAnsi="Palatino Linotype" w:cs="Times New Roman"/>
          <w:sz w:val="24"/>
          <w:szCs w:val="24"/>
        </w:rPr>
        <w:t>.</w:t>
      </w:r>
      <w:r w:rsidRPr="00D95C9D">
        <w:rPr>
          <w:rFonts w:ascii="Palatino Linotype" w:hAnsi="Palatino Linotype" w:cs="Times New Roman"/>
          <w:sz w:val="24"/>
          <w:szCs w:val="24"/>
        </w:rPr>
        <w:t xml:space="preserve"> </w:t>
      </w:r>
      <w:r w:rsidR="00344CD3" w:rsidRPr="00D95C9D">
        <w:rPr>
          <w:rFonts w:ascii="Palatino Linotype" w:hAnsi="Palatino Linotype" w:cs="Times New Roman"/>
          <w:sz w:val="24"/>
          <w:szCs w:val="24"/>
        </w:rPr>
        <w:t>Los</w:t>
      </w:r>
      <w:r w:rsidRPr="00D95C9D">
        <w:rPr>
          <w:rFonts w:ascii="Palatino Linotype" w:hAnsi="Palatino Linotype" w:cs="Times New Roman"/>
          <w:sz w:val="24"/>
          <w:szCs w:val="24"/>
        </w:rPr>
        <w:t xml:space="preserve"> países que no participan en estas ins</w:t>
      </w:r>
      <w:r w:rsidR="00344CD3">
        <w:rPr>
          <w:rFonts w:ascii="Palatino Linotype" w:hAnsi="Palatino Linotype" w:cs="Times New Roman"/>
          <w:sz w:val="24"/>
          <w:szCs w:val="24"/>
        </w:rPr>
        <w:t>tancias quedan sin información.</w:t>
      </w:r>
    </w:p>
    <w:p w:rsidR="00344CD3" w:rsidRDefault="00344CD3" w:rsidP="00295B6A">
      <w:pPr>
        <w:jc w:val="both"/>
        <w:rPr>
          <w:rFonts w:ascii="Palatino Linotype" w:hAnsi="Palatino Linotype" w:cs="Times New Roman"/>
          <w:sz w:val="24"/>
          <w:szCs w:val="24"/>
        </w:rPr>
      </w:pPr>
    </w:p>
    <w:p w:rsidR="00295B6A" w:rsidRPr="00D95C9D" w:rsidRDefault="00344CD3" w:rsidP="00295B6A">
      <w:pPr>
        <w:jc w:val="both"/>
        <w:rPr>
          <w:rFonts w:ascii="Palatino Linotype" w:hAnsi="Palatino Linotype" w:cs="Times New Roman"/>
          <w:sz w:val="24"/>
          <w:szCs w:val="24"/>
        </w:rPr>
      </w:pPr>
      <w:r w:rsidRPr="00D95C9D">
        <w:rPr>
          <w:rFonts w:ascii="Palatino Linotype" w:hAnsi="Palatino Linotype" w:cs="Times New Roman"/>
          <w:sz w:val="24"/>
          <w:szCs w:val="24"/>
        </w:rPr>
        <w:t>Comprendiendo</w:t>
      </w:r>
      <w:r w:rsidR="00295B6A" w:rsidRPr="00D95C9D">
        <w:rPr>
          <w:rFonts w:ascii="Palatino Linotype" w:hAnsi="Palatino Linotype" w:cs="Times New Roman"/>
          <w:sz w:val="24"/>
          <w:szCs w:val="24"/>
        </w:rPr>
        <w:t xml:space="preserve"> que existirán una nueva instancia para evaluar el estado de </w:t>
      </w:r>
      <w:r>
        <w:rPr>
          <w:rFonts w:ascii="Palatino Linotype" w:hAnsi="Palatino Linotype" w:cs="Times New Roman"/>
          <w:sz w:val="24"/>
          <w:szCs w:val="24"/>
        </w:rPr>
        <w:t>implementación</w:t>
      </w:r>
      <w:r w:rsidR="00295B6A" w:rsidRPr="00D95C9D">
        <w:rPr>
          <w:rFonts w:ascii="Palatino Linotype" w:hAnsi="Palatino Linotype" w:cs="Times New Roman"/>
          <w:sz w:val="24"/>
          <w:szCs w:val="24"/>
        </w:rPr>
        <w:t xml:space="preserve"> de IDE el 2020, la pregunta r</w:t>
      </w:r>
      <w:r w:rsidR="003C01A5">
        <w:rPr>
          <w:rFonts w:ascii="Palatino Linotype" w:hAnsi="Palatino Linotype" w:cs="Times New Roman"/>
          <w:sz w:val="24"/>
          <w:szCs w:val="24"/>
        </w:rPr>
        <w:t>ecae en qué hacer con estos vací</w:t>
      </w:r>
      <w:r w:rsidR="00295B6A" w:rsidRPr="00D95C9D">
        <w:rPr>
          <w:rFonts w:ascii="Palatino Linotype" w:hAnsi="Palatino Linotype" w:cs="Times New Roman"/>
          <w:sz w:val="24"/>
          <w:szCs w:val="24"/>
        </w:rPr>
        <w:t>os</w:t>
      </w:r>
      <w:r>
        <w:rPr>
          <w:rFonts w:ascii="Palatino Linotype" w:hAnsi="Palatino Linotype" w:cs="Times New Roman"/>
          <w:sz w:val="24"/>
          <w:szCs w:val="24"/>
        </w:rPr>
        <w:t xml:space="preserve"> de información</w:t>
      </w:r>
      <w:r w:rsidR="00295B6A" w:rsidRPr="00D95C9D">
        <w:rPr>
          <w:rFonts w:ascii="Palatino Linotype" w:hAnsi="Palatino Linotype" w:cs="Times New Roman"/>
          <w:sz w:val="24"/>
          <w:szCs w:val="24"/>
        </w:rPr>
        <w:t xml:space="preserve"> existentes en países que no participan </w:t>
      </w:r>
      <w:r w:rsidR="005872C4">
        <w:rPr>
          <w:rFonts w:ascii="Palatino Linotype" w:hAnsi="Palatino Linotype" w:cs="Times New Roman"/>
          <w:sz w:val="24"/>
          <w:szCs w:val="24"/>
        </w:rPr>
        <w:t xml:space="preserve">los </w:t>
      </w:r>
      <w:r w:rsidR="00295B6A" w:rsidRPr="00D95C9D">
        <w:rPr>
          <w:rFonts w:ascii="Palatino Linotype" w:hAnsi="Palatino Linotype" w:cs="Times New Roman"/>
          <w:sz w:val="24"/>
          <w:szCs w:val="24"/>
        </w:rPr>
        <w:t>año</w:t>
      </w:r>
      <w:r w:rsidR="005872C4">
        <w:rPr>
          <w:rFonts w:ascii="Palatino Linotype" w:hAnsi="Palatino Linotype" w:cs="Times New Roman"/>
          <w:sz w:val="24"/>
          <w:szCs w:val="24"/>
        </w:rPr>
        <w:t>s</w:t>
      </w:r>
      <w:r w:rsidR="00295B6A" w:rsidRPr="00D95C9D">
        <w:rPr>
          <w:rFonts w:ascii="Palatino Linotype" w:hAnsi="Palatino Linotype" w:cs="Times New Roman"/>
          <w:sz w:val="24"/>
          <w:szCs w:val="24"/>
        </w:rPr>
        <w:t xml:space="preserve"> anterior</w:t>
      </w:r>
      <w:r w:rsidR="005872C4">
        <w:rPr>
          <w:rFonts w:ascii="Palatino Linotype" w:hAnsi="Palatino Linotype" w:cs="Times New Roman"/>
          <w:sz w:val="24"/>
          <w:szCs w:val="24"/>
        </w:rPr>
        <w:t>es</w:t>
      </w:r>
      <w:r w:rsidR="00295B6A" w:rsidRPr="00D95C9D">
        <w:rPr>
          <w:rFonts w:ascii="Palatino Linotype" w:hAnsi="Palatino Linotype" w:cs="Times New Roman"/>
          <w:sz w:val="24"/>
          <w:szCs w:val="24"/>
        </w:rPr>
        <w:t xml:space="preserve">. </w:t>
      </w:r>
    </w:p>
    <w:p w:rsidR="0034228D" w:rsidRDefault="0034228D" w:rsidP="005F0B02">
      <w:pPr>
        <w:rPr>
          <w:rFonts w:ascii="Palatino Linotype" w:hAnsi="Palatino Linotype" w:cs="Times New Roman"/>
          <w:sz w:val="24"/>
          <w:szCs w:val="24"/>
        </w:rPr>
      </w:pPr>
    </w:p>
    <w:p w:rsidR="005F0B02" w:rsidRPr="0042328E" w:rsidRDefault="00256EE6" w:rsidP="0042328E">
      <w:pPr>
        <w:pStyle w:val="Subttulo"/>
        <w:jc w:val="both"/>
        <w:rPr>
          <w:rFonts w:ascii="Palatino Linotype" w:hAnsi="Palatino Linotype"/>
        </w:rPr>
      </w:pPr>
      <w:r w:rsidRPr="0042328E">
        <w:rPr>
          <w:rStyle w:val="nfasissutil"/>
          <w:rFonts w:ascii="Palatino Linotype" w:hAnsi="Palatino Linotype"/>
          <w:i/>
          <w:iCs/>
          <w:color w:val="4F81BD" w:themeColor="accent1"/>
        </w:rPr>
        <w:t>4</w:t>
      </w:r>
      <w:r w:rsidR="000E3AA2" w:rsidRPr="0042328E">
        <w:rPr>
          <w:rStyle w:val="nfasissutil"/>
          <w:rFonts w:ascii="Palatino Linotype" w:hAnsi="Palatino Linotype"/>
          <w:i/>
          <w:iCs/>
          <w:color w:val="4F81BD" w:themeColor="accent1"/>
        </w:rPr>
        <w:t>. Receptor</w:t>
      </w:r>
      <w:r w:rsidR="00A71742" w:rsidRPr="0042328E">
        <w:rPr>
          <w:rStyle w:val="nfasissutil"/>
          <w:rFonts w:ascii="Palatino Linotype" w:hAnsi="Palatino Linotype"/>
          <w:i/>
          <w:iCs/>
          <w:color w:val="4F81BD" w:themeColor="accent1"/>
        </w:rPr>
        <w:t xml:space="preserve"> como representante de país, fidelidad de los datos</w:t>
      </w:r>
      <w:r w:rsidR="00A71742" w:rsidRPr="0042328E">
        <w:rPr>
          <w:rFonts w:ascii="Palatino Linotype" w:hAnsi="Palatino Linotype"/>
        </w:rPr>
        <w:t xml:space="preserve">. </w:t>
      </w:r>
    </w:p>
    <w:p w:rsidR="00170560" w:rsidRPr="0042328E" w:rsidRDefault="00170560" w:rsidP="0042328E">
      <w:pPr>
        <w:pStyle w:val="Subttulo"/>
        <w:rPr>
          <w:rFonts w:ascii="Palatino Linotype" w:hAnsi="Palatino Linotype" w:cs="Times New Roman"/>
        </w:rPr>
      </w:pPr>
    </w:p>
    <w:p w:rsidR="00ED0F43" w:rsidRPr="00D95C9D" w:rsidRDefault="004A2A19" w:rsidP="000A2653">
      <w:pPr>
        <w:jc w:val="both"/>
        <w:rPr>
          <w:rFonts w:ascii="Palatino Linotype" w:hAnsi="Palatino Linotype" w:cs="Times New Roman"/>
          <w:sz w:val="24"/>
          <w:szCs w:val="24"/>
        </w:rPr>
      </w:pPr>
      <w:r>
        <w:rPr>
          <w:rFonts w:ascii="Palatino Linotype" w:hAnsi="Palatino Linotype"/>
          <w:color w:val="000000"/>
        </w:rPr>
        <w:t>Un resultado que genera controversia en la fidelidad de los datos es el cambio que existe de representante en un país de un año a otro, ya que a pesar que debe ser objetivo y comprender todas las preguntas en torno a temáticas de infraestructuras espaciales. Se demuestra que existe una relación entre puntuaciones que aumentan y disminuyen según si existe o no cambio de representante. Una medida para evitar esto y para lograr que los datos sean más fidedignos es una propuesta. Esta debe indicar a cada representante una participación continua. En caso que esto no se logre y  exista un nuevo representante su deber es interiorizarse con la instancia evaluativa y intentar ser lo más objetivo posible al momento de contestar cada pregunta del cuestionario.</w:t>
      </w:r>
    </w:p>
    <w:p w:rsidR="000E3AA2" w:rsidRPr="003812AD" w:rsidRDefault="000E3AA2" w:rsidP="00C82E79">
      <w:pPr>
        <w:pStyle w:val="Subttulo"/>
        <w:jc w:val="both"/>
        <w:outlineLvl w:val="1"/>
        <w:rPr>
          <w:rStyle w:val="nfasissutil"/>
          <w:rFonts w:ascii="Palatino Linotype" w:hAnsi="Palatino Linotype"/>
          <w:i/>
          <w:iCs/>
          <w:color w:val="4F81BD" w:themeColor="accent1"/>
        </w:rPr>
      </w:pPr>
    </w:p>
    <w:p w:rsidR="00415F8A" w:rsidRPr="003812AD" w:rsidRDefault="00552708" w:rsidP="00C82E79">
      <w:pPr>
        <w:pStyle w:val="Subttulo"/>
        <w:jc w:val="both"/>
        <w:outlineLvl w:val="1"/>
        <w:rPr>
          <w:rStyle w:val="nfasissutil"/>
          <w:rFonts w:ascii="Palatino Linotype" w:hAnsi="Palatino Linotype"/>
          <w:i/>
          <w:iCs/>
          <w:color w:val="4F81BD" w:themeColor="accent1"/>
        </w:rPr>
      </w:pPr>
      <w:bookmarkStart w:id="341" w:name="_Toc15553041"/>
      <w:r>
        <w:rPr>
          <w:rStyle w:val="nfasissutil"/>
          <w:rFonts w:ascii="Palatino Linotype" w:hAnsi="Palatino Linotype"/>
          <w:i/>
          <w:iCs/>
          <w:color w:val="4F81BD" w:themeColor="accent1"/>
        </w:rPr>
        <w:t>6.7</w:t>
      </w:r>
      <w:r w:rsidR="006A1FF3" w:rsidRPr="003812AD">
        <w:rPr>
          <w:rStyle w:val="nfasissutil"/>
          <w:rFonts w:ascii="Palatino Linotype" w:hAnsi="Palatino Linotype"/>
          <w:i/>
          <w:iCs/>
          <w:color w:val="4F81BD" w:themeColor="accent1"/>
        </w:rPr>
        <w:t>b. H</w:t>
      </w:r>
      <w:r w:rsidR="00415F8A" w:rsidRPr="003812AD">
        <w:rPr>
          <w:rStyle w:val="nfasissutil"/>
          <w:rFonts w:ascii="Palatino Linotype" w:hAnsi="Palatino Linotype"/>
          <w:i/>
          <w:iCs/>
          <w:color w:val="4F81BD" w:themeColor="accent1"/>
        </w:rPr>
        <w:t>allazgos</w:t>
      </w:r>
      <w:bookmarkEnd w:id="341"/>
      <w:r w:rsidR="00415F8A" w:rsidRPr="003812AD">
        <w:rPr>
          <w:rStyle w:val="nfasissutil"/>
          <w:rFonts w:ascii="Palatino Linotype" w:hAnsi="Palatino Linotype"/>
          <w:i/>
          <w:iCs/>
          <w:color w:val="4F81BD" w:themeColor="accent1"/>
        </w:rPr>
        <w:t xml:space="preserve"> </w:t>
      </w:r>
    </w:p>
    <w:p w:rsidR="000E3AA2" w:rsidRPr="00D95C9D" w:rsidRDefault="000E3AA2" w:rsidP="000E3AA2">
      <w:pPr>
        <w:rPr>
          <w:rFonts w:ascii="Palatino Linotype" w:hAnsi="Palatino Linotype"/>
          <w:sz w:val="24"/>
          <w:szCs w:val="24"/>
        </w:rPr>
      </w:pPr>
    </w:p>
    <w:p w:rsidR="000E3AA2" w:rsidRPr="0042328E" w:rsidRDefault="000E3AA2" w:rsidP="0042328E">
      <w:pPr>
        <w:pStyle w:val="Subttulo"/>
        <w:jc w:val="both"/>
        <w:rPr>
          <w:rStyle w:val="nfasissutil"/>
          <w:rFonts w:ascii="Palatino Linotype" w:hAnsi="Palatino Linotype"/>
          <w:i/>
          <w:iCs/>
          <w:color w:val="4F81BD" w:themeColor="accent1"/>
        </w:rPr>
      </w:pPr>
      <w:r w:rsidRPr="0042328E">
        <w:rPr>
          <w:rStyle w:val="nfasissutil"/>
          <w:rFonts w:ascii="Palatino Linotype" w:hAnsi="Palatino Linotype"/>
          <w:i/>
          <w:iCs/>
          <w:color w:val="4F81BD" w:themeColor="accent1"/>
        </w:rPr>
        <w:t xml:space="preserve">1. Hallazgos metodológicos </w:t>
      </w:r>
    </w:p>
    <w:p w:rsidR="006A1FF3" w:rsidRDefault="006A1FF3" w:rsidP="00170560">
      <w:pPr>
        <w:jc w:val="both"/>
        <w:rPr>
          <w:rFonts w:ascii="Palatino Linotype" w:hAnsi="Palatino Linotype" w:cs="Times New Roman"/>
          <w:sz w:val="24"/>
          <w:szCs w:val="24"/>
        </w:rPr>
      </w:pPr>
    </w:p>
    <w:p w:rsidR="00D17E53" w:rsidRDefault="006A1FF3" w:rsidP="00D17E53">
      <w:pPr>
        <w:jc w:val="both"/>
        <w:rPr>
          <w:rFonts w:ascii="Palatino Linotype" w:hAnsi="Palatino Linotype" w:cs="Times New Roman"/>
          <w:sz w:val="24"/>
          <w:szCs w:val="24"/>
        </w:rPr>
      </w:pPr>
      <w:r>
        <w:rPr>
          <w:rFonts w:ascii="Palatino Linotype" w:hAnsi="Palatino Linotype" w:cs="Times New Roman"/>
          <w:sz w:val="24"/>
          <w:szCs w:val="24"/>
        </w:rPr>
        <w:t xml:space="preserve">La inexactitud de los datos permite especificar parámetros dentro de la metodología, para que los mismos errores no ocurran otra vez. </w:t>
      </w:r>
      <w:r w:rsidR="00431539">
        <w:rPr>
          <w:rFonts w:ascii="Palatino Linotype" w:hAnsi="Palatino Linotype" w:cs="Times New Roman"/>
          <w:sz w:val="24"/>
          <w:szCs w:val="24"/>
        </w:rPr>
        <w:t xml:space="preserve">Este es el caso de la corrección que existe en la ponderación de criterios en preguntas de tipo con alternativas, las cuales quedan determinadas a partir de ciertas respuestas en relación al número mínimo de elementos que se deben nombrar para obtener cierto puntaje y casos excepcionales. </w:t>
      </w:r>
      <w:r w:rsidR="00C0643A">
        <w:rPr>
          <w:rFonts w:ascii="Palatino Linotype" w:hAnsi="Palatino Linotype" w:cs="Times New Roman"/>
          <w:sz w:val="24"/>
          <w:szCs w:val="24"/>
        </w:rPr>
        <w:t xml:space="preserve">Este hallazgo permite mayor exactitud al momento de puntuar una pregunta y además disminuye la posibilidad de cometer errores. </w:t>
      </w:r>
    </w:p>
    <w:p w:rsidR="00D17E53" w:rsidRDefault="00D17E53" w:rsidP="00D17E53">
      <w:pPr>
        <w:jc w:val="both"/>
        <w:rPr>
          <w:rFonts w:ascii="Palatino Linotype" w:hAnsi="Palatino Linotype" w:cs="Times New Roman"/>
          <w:sz w:val="24"/>
          <w:szCs w:val="24"/>
        </w:rPr>
      </w:pPr>
    </w:p>
    <w:p w:rsidR="00295B6A" w:rsidRPr="0042328E" w:rsidRDefault="000E3AA2" w:rsidP="0042328E">
      <w:pPr>
        <w:pStyle w:val="Subttulo"/>
        <w:jc w:val="both"/>
        <w:rPr>
          <w:rStyle w:val="nfasissutil"/>
          <w:rFonts w:ascii="Palatino Linotype" w:hAnsi="Palatino Linotype"/>
          <w:i/>
          <w:iCs/>
          <w:color w:val="4F81BD" w:themeColor="accent1"/>
        </w:rPr>
      </w:pPr>
      <w:r w:rsidRPr="0042328E">
        <w:rPr>
          <w:rStyle w:val="nfasissutil"/>
          <w:rFonts w:ascii="Palatino Linotype" w:hAnsi="Palatino Linotype"/>
          <w:i/>
          <w:iCs/>
          <w:color w:val="4F81BD" w:themeColor="accent1"/>
        </w:rPr>
        <w:t>2. Búsqueda</w:t>
      </w:r>
      <w:r w:rsidR="00256EE6" w:rsidRPr="0042328E">
        <w:rPr>
          <w:rStyle w:val="nfasissutil"/>
          <w:rFonts w:ascii="Palatino Linotype" w:hAnsi="Palatino Linotype"/>
          <w:i/>
          <w:iCs/>
          <w:color w:val="4F81BD" w:themeColor="accent1"/>
        </w:rPr>
        <w:t xml:space="preserve"> de</w:t>
      </w:r>
      <w:r w:rsidR="00A86F4F" w:rsidRPr="0042328E">
        <w:rPr>
          <w:rStyle w:val="nfasissutil"/>
          <w:rFonts w:ascii="Palatino Linotype" w:hAnsi="Palatino Linotype"/>
          <w:i/>
          <w:iCs/>
          <w:color w:val="4F81BD" w:themeColor="accent1"/>
        </w:rPr>
        <w:t xml:space="preserve"> incentivo a la instancia de participación del cuestionario.</w:t>
      </w:r>
    </w:p>
    <w:p w:rsidR="00C0643A" w:rsidRDefault="00C0643A" w:rsidP="005A0DE0">
      <w:pPr>
        <w:jc w:val="both"/>
      </w:pPr>
    </w:p>
    <w:p w:rsidR="00C0643A" w:rsidRPr="00C0643A" w:rsidRDefault="00C0643A" w:rsidP="005A0DE0">
      <w:pPr>
        <w:jc w:val="both"/>
        <w:rPr>
          <w:rFonts w:ascii="Palatino Linotype" w:hAnsi="Palatino Linotype" w:cs="Times New Roman"/>
          <w:sz w:val="24"/>
          <w:szCs w:val="24"/>
        </w:rPr>
      </w:pPr>
      <w:r w:rsidRPr="00C0643A">
        <w:rPr>
          <w:rFonts w:ascii="Palatino Linotype" w:hAnsi="Palatino Linotype" w:cs="Times New Roman"/>
          <w:sz w:val="24"/>
          <w:szCs w:val="24"/>
        </w:rPr>
        <w:t xml:space="preserve">La abstinencia </w:t>
      </w:r>
      <w:r>
        <w:rPr>
          <w:rFonts w:ascii="Palatino Linotype" w:hAnsi="Palatino Linotype" w:cs="Times New Roman"/>
          <w:sz w:val="24"/>
          <w:szCs w:val="24"/>
        </w:rPr>
        <w:t>participativa de los miembros que no responden el</w:t>
      </w:r>
      <w:r w:rsidR="005A0DE0">
        <w:rPr>
          <w:rFonts w:ascii="Palatino Linotype" w:hAnsi="Palatino Linotype" w:cs="Times New Roman"/>
          <w:sz w:val="24"/>
          <w:szCs w:val="24"/>
        </w:rPr>
        <w:t xml:space="preserve"> cuestionario para el año 2019 genera una búsqueda de incentivos para que aumente la participación en esta instancia que permite obtener información s</w:t>
      </w:r>
      <w:r w:rsidR="000776E9">
        <w:rPr>
          <w:rFonts w:ascii="Palatino Linotype" w:hAnsi="Palatino Linotype" w:cs="Times New Roman"/>
          <w:sz w:val="24"/>
          <w:szCs w:val="24"/>
        </w:rPr>
        <w:t xml:space="preserve">obre el nivel de </w:t>
      </w:r>
      <w:r w:rsidR="000776E9">
        <w:rPr>
          <w:rFonts w:ascii="Palatino Linotype" w:hAnsi="Palatino Linotype" w:cs="Times New Roman"/>
          <w:sz w:val="24"/>
          <w:szCs w:val="24"/>
        </w:rPr>
        <w:lastRenderedPageBreak/>
        <w:t>estado de las I</w:t>
      </w:r>
      <w:r w:rsidR="005A0DE0">
        <w:rPr>
          <w:rFonts w:ascii="Palatino Linotype" w:hAnsi="Palatino Linotype" w:cs="Times New Roman"/>
          <w:sz w:val="24"/>
          <w:szCs w:val="24"/>
        </w:rPr>
        <w:t>nfraes</w:t>
      </w:r>
      <w:r w:rsidR="000776E9">
        <w:rPr>
          <w:rFonts w:ascii="Palatino Linotype" w:hAnsi="Palatino Linotype" w:cs="Times New Roman"/>
          <w:sz w:val="24"/>
          <w:szCs w:val="24"/>
        </w:rPr>
        <w:t xml:space="preserve">tructuras de Datos </w:t>
      </w:r>
      <w:proofErr w:type="spellStart"/>
      <w:r w:rsidR="000776E9">
        <w:rPr>
          <w:rFonts w:ascii="Palatino Linotype" w:hAnsi="Palatino Linotype" w:cs="Times New Roman"/>
          <w:sz w:val="24"/>
          <w:szCs w:val="24"/>
        </w:rPr>
        <w:t>G</w:t>
      </w:r>
      <w:r w:rsidR="005A0DE0">
        <w:rPr>
          <w:rFonts w:ascii="Palatino Linotype" w:hAnsi="Palatino Linotype" w:cs="Times New Roman"/>
          <w:sz w:val="24"/>
          <w:szCs w:val="24"/>
        </w:rPr>
        <w:t>eoespaciales</w:t>
      </w:r>
      <w:proofErr w:type="spellEnd"/>
      <w:r w:rsidR="005A0DE0">
        <w:rPr>
          <w:rFonts w:ascii="Palatino Linotype" w:hAnsi="Palatino Linotype" w:cs="Times New Roman"/>
          <w:sz w:val="24"/>
          <w:szCs w:val="24"/>
        </w:rPr>
        <w:t xml:space="preserve">. La insistencia en los beneficios  que puede traer </w:t>
      </w:r>
      <w:r w:rsidR="00981B1D">
        <w:rPr>
          <w:rFonts w:ascii="Palatino Linotype" w:hAnsi="Palatino Linotype" w:cs="Times New Roman"/>
          <w:sz w:val="24"/>
          <w:szCs w:val="24"/>
        </w:rPr>
        <w:t>para el desarrollo de las IDE</w:t>
      </w:r>
      <w:r w:rsidR="005A0DE0">
        <w:rPr>
          <w:rFonts w:ascii="Palatino Linotype" w:hAnsi="Palatino Linotype" w:cs="Times New Roman"/>
          <w:sz w:val="24"/>
          <w:szCs w:val="24"/>
        </w:rPr>
        <w:t xml:space="preserve"> </w:t>
      </w:r>
      <w:r w:rsidR="00981B1D">
        <w:rPr>
          <w:rFonts w:ascii="Palatino Linotype" w:hAnsi="Palatino Linotype" w:cs="Times New Roman"/>
          <w:sz w:val="24"/>
          <w:szCs w:val="24"/>
        </w:rPr>
        <w:t>en</w:t>
      </w:r>
      <w:r w:rsidR="005A0DE0">
        <w:rPr>
          <w:rFonts w:ascii="Palatino Linotype" w:hAnsi="Palatino Linotype" w:cs="Times New Roman"/>
          <w:sz w:val="24"/>
          <w:szCs w:val="24"/>
        </w:rPr>
        <w:t xml:space="preserve"> cada país puede ser una de las formas adecuadas para incentivar la participación. </w:t>
      </w:r>
    </w:p>
    <w:p w:rsidR="00D17E53" w:rsidRDefault="00D17E53" w:rsidP="00170560">
      <w:pPr>
        <w:jc w:val="both"/>
      </w:pPr>
    </w:p>
    <w:p w:rsidR="00A86F4F" w:rsidRPr="006D19EA" w:rsidRDefault="00295B6A" w:rsidP="006D19EA">
      <w:pPr>
        <w:pStyle w:val="Subttulo"/>
        <w:jc w:val="both"/>
        <w:rPr>
          <w:rStyle w:val="nfasissutil"/>
          <w:rFonts w:ascii="Palatino Linotype" w:hAnsi="Palatino Linotype"/>
          <w:i/>
          <w:iCs/>
          <w:color w:val="4F81BD" w:themeColor="accent1"/>
        </w:rPr>
      </w:pPr>
      <w:r w:rsidRPr="006D19EA">
        <w:rPr>
          <w:rStyle w:val="nfasissutil"/>
          <w:rFonts w:ascii="Palatino Linotype" w:hAnsi="Palatino Linotype"/>
          <w:i/>
          <w:iCs/>
          <w:color w:val="4F81BD" w:themeColor="accent1"/>
        </w:rPr>
        <w:t xml:space="preserve">3. </w:t>
      </w:r>
      <w:r w:rsidR="006A1FF3" w:rsidRPr="006D19EA">
        <w:rPr>
          <w:rStyle w:val="nfasissutil"/>
          <w:rFonts w:ascii="Palatino Linotype" w:hAnsi="Palatino Linotype"/>
          <w:i/>
          <w:iCs/>
          <w:color w:val="4F81BD" w:themeColor="accent1"/>
        </w:rPr>
        <w:t xml:space="preserve">Búsqueda de una participación </w:t>
      </w:r>
      <w:r w:rsidR="001454B9" w:rsidRPr="006D19EA">
        <w:rPr>
          <w:rStyle w:val="nfasissutil"/>
          <w:rFonts w:ascii="Palatino Linotype" w:hAnsi="Palatino Linotype"/>
          <w:i/>
          <w:iCs/>
          <w:color w:val="4F81BD" w:themeColor="accent1"/>
        </w:rPr>
        <w:t>continúa</w:t>
      </w:r>
      <w:r w:rsidR="006A1FF3" w:rsidRPr="006D19EA">
        <w:rPr>
          <w:rStyle w:val="nfasissutil"/>
          <w:rFonts w:ascii="Palatino Linotype" w:hAnsi="Palatino Linotype"/>
          <w:i/>
          <w:iCs/>
          <w:color w:val="4F81BD" w:themeColor="accent1"/>
        </w:rPr>
        <w:t xml:space="preserve"> en los representantes de cada país miembro de UN-GGIM Américas. </w:t>
      </w:r>
    </w:p>
    <w:p w:rsidR="00D17E53" w:rsidRDefault="00D17E53" w:rsidP="00170560">
      <w:pPr>
        <w:jc w:val="both"/>
        <w:rPr>
          <w:rStyle w:val="nfasissutil"/>
          <w:rFonts w:ascii="Palatino Linotype" w:hAnsi="Palatino Linotype"/>
          <w:i w:val="0"/>
          <w:sz w:val="24"/>
          <w:szCs w:val="24"/>
        </w:rPr>
      </w:pPr>
    </w:p>
    <w:p w:rsidR="000776E9" w:rsidRPr="000776E9" w:rsidRDefault="000776E9" w:rsidP="000776E9">
      <w:pPr>
        <w:spacing w:line="240" w:lineRule="auto"/>
        <w:contextualSpacing w:val="0"/>
        <w:rPr>
          <w:rFonts w:ascii="Times New Roman" w:eastAsia="Times New Roman" w:hAnsi="Times New Roman" w:cs="Times New Roman"/>
          <w:sz w:val="24"/>
          <w:szCs w:val="24"/>
          <w:lang w:eastAsia="es-CL"/>
        </w:rPr>
      </w:pPr>
    </w:p>
    <w:p w:rsidR="000776E9" w:rsidRPr="000776E9" w:rsidRDefault="000776E9" w:rsidP="000776E9">
      <w:pPr>
        <w:spacing w:line="240" w:lineRule="auto"/>
        <w:contextualSpacing w:val="0"/>
        <w:jc w:val="both"/>
        <w:rPr>
          <w:rFonts w:ascii="Times New Roman" w:eastAsia="Times New Roman" w:hAnsi="Times New Roman" w:cs="Times New Roman"/>
          <w:sz w:val="24"/>
          <w:szCs w:val="24"/>
          <w:lang w:eastAsia="es-CL"/>
        </w:rPr>
      </w:pPr>
      <w:r w:rsidRPr="000776E9">
        <w:rPr>
          <w:rFonts w:ascii="Palatino Linotype" w:eastAsia="Times New Roman" w:hAnsi="Palatino Linotype" w:cs="Times New Roman"/>
          <w:color w:val="000000"/>
          <w:sz w:val="24"/>
          <w:szCs w:val="24"/>
          <w:lang w:eastAsia="es-CL"/>
        </w:rPr>
        <w:t>El resultado comparativo entre IDE 2018- 2019 y su aumento o disminución del total KPI, se relaciona mayoritariamente con el representante de cada país miembro. Indicando que existe mayor probabilidad de que varíen los puntajes de cada país en el indicador IDE de un año a otro al cambiar de representante. Por esta razón resulta pertinente en la medida que se pueda lograr que el representante que participe en la instancia evaluativa pueda permanecer en esta de manera continua en los años posteriores,  intentando ser lo más objetivo posible en sus respuestas para que la información que se recopile sea lo más transparente posible.</w:t>
      </w:r>
    </w:p>
    <w:p w:rsidR="00D17E53" w:rsidRPr="00D17E53" w:rsidRDefault="00D17E53" w:rsidP="00170560">
      <w:pPr>
        <w:jc w:val="both"/>
        <w:rPr>
          <w:rStyle w:val="nfasissutil"/>
          <w:rFonts w:ascii="Palatino Linotype" w:hAnsi="Palatino Linotype"/>
          <w:i w:val="0"/>
          <w:sz w:val="24"/>
          <w:szCs w:val="24"/>
        </w:rPr>
      </w:pPr>
    </w:p>
    <w:p w:rsidR="00D17E53" w:rsidRPr="001454B9" w:rsidRDefault="00D17E53" w:rsidP="00170560">
      <w:pPr>
        <w:jc w:val="both"/>
        <w:rPr>
          <w:rStyle w:val="nfasissutil"/>
          <w:rFonts w:ascii="Palatino Linotype" w:hAnsi="Palatino Linotype"/>
          <w:b/>
          <w:sz w:val="24"/>
          <w:szCs w:val="24"/>
        </w:rPr>
      </w:pPr>
    </w:p>
    <w:p w:rsidR="003812AD" w:rsidRDefault="003812AD" w:rsidP="00DC36EB">
      <w:pPr>
        <w:pStyle w:val="Ttulo"/>
        <w:outlineLvl w:val="0"/>
        <w:rPr>
          <w:rFonts w:ascii="Palatino Linotype" w:hAnsi="Palatino Linotype" w:cs="Times New Roman"/>
          <w:sz w:val="44"/>
          <w:szCs w:val="44"/>
        </w:rPr>
      </w:pPr>
    </w:p>
    <w:p w:rsidR="003812AD" w:rsidRDefault="003812AD" w:rsidP="00DC36EB">
      <w:pPr>
        <w:pStyle w:val="Ttulo"/>
        <w:outlineLvl w:val="0"/>
        <w:rPr>
          <w:rFonts w:ascii="Palatino Linotype" w:hAnsi="Palatino Linotype" w:cs="Times New Roman"/>
          <w:sz w:val="44"/>
          <w:szCs w:val="44"/>
        </w:rPr>
      </w:pPr>
    </w:p>
    <w:p w:rsidR="003812AD" w:rsidRDefault="003812AD" w:rsidP="00DC36EB">
      <w:pPr>
        <w:pStyle w:val="Ttulo"/>
        <w:outlineLvl w:val="0"/>
        <w:rPr>
          <w:rFonts w:ascii="Palatino Linotype" w:hAnsi="Palatino Linotype" w:cs="Times New Roman"/>
          <w:sz w:val="44"/>
          <w:szCs w:val="44"/>
        </w:rPr>
      </w:pPr>
    </w:p>
    <w:p w:rsidR="003812AD" w:rsidRDefault="003812AD" w:rsidP="00DC36EB">
      <w:pPr>
        <w:pStyle w:val="Ttulo"/>
        <w:outlineLvl w:val="0"/>
        <w:rPr>
          <w:rFonts w:ascii="Palatino Linotype" w:hAnsi="Palatino Linotype" w:cs="Times New Roman"/>
          <w:sz w:val="44"/>
          <w:szCs w:val="44"/>
        </w:rPr>
      </w:pPr>
    </w:p>
    <w:p w:rsidR="002F4876" w:rsidRDefault="002F4876" w:rsidP="00DC36EB">
      <w:pPr>
        <w:pStyle w:val="Ttulo"/>
        <w:outlineLvl w:val="0"/>
        <w:rPr>
          <w:rFonts w:ascii="Palatino Linotype" w:hAnsi="Palatino Linotype" w:cs="Times New Roman"/>
          <w:sz w:val="44"/>
          <w:szCs w:val="44"/>
        </w:rPr>
      </w:pPr>
    </w:p>
    <w:p w:rsidR="00FF27A8" w:rsidRDefault="00FF27A8" w:rsidP="00DC36EB">
      <w:pPr>
        <w:pStyle w:val="Ttulo"/>
        <w:outlineLvl w:val="0"/>
        <w:rPr>
          <w:rFonts w:ascii="Palatino Linotype" w:hAnsi="Palatino Linotype" w:cs="Times New Roman"/>
          <w:sz w:val="44"/>
          <w:szCs w:val="44"/>
        </w:rPr>
      </w:pPr>
    </w:p>
    <w:p w:rsidR="00FF27A8" w:rsidRDefault="00FF27A8" w:rsidP="00DC36EB">
      <w:pPr>
        <w:pStyle w:val="Ttulo"/>
        <w:outlineLvl w:val="0"/>
        <w:rPr>
          <w:rFonts w:ascii="Palatino Linotype" w:hAnsi="Palatino Linotype" w:cs="Times New Roman"/>
          <w:sz w:val="44"/>
          <w:szCs w:val="44"/>
        </w:rPr>
      </w:pPr>
    </w:p>
    <w:p w:rsidR="00FF27A8" w:rsidRDefault="00FF27A8" w:rsidP="00DC36EB">
      <w:pPr>
        <w:pStyle w:val="Ttulo"/>
        <w:outlineLvl w:val="0"/>
        <w:rPr>
          <w:rFonts w:ascii="Palatino Linotype" w:hAnsi="Palatino Linotype" w:cs="Times New Roman"/>
          <w:sz w:val="44"/>
          <w:szCs w:val="44"/>
        </w:rPr>
      </w:pPr>
    </w:p>
    <w:p w:rsidR="00FF27A8" w:rsidRDefault="00FF27A8" w:rsidP="00DC36EB">
      <w:pPr>
        <w:pStyle w:val="Ttulo"/>
        <w:outlineLvl w:val="0"/>
        <w:rPr>
          <w:rFonts w:ascii="Palatino Linotype" w:hAnsi="Palatino Linotype" w:cs="Times New Roman"/>
          <w:sz w:val="44"/>
          <w:szCs w:val="44"/>
        </w:rPr>
      </w:pPr>
    </w:p>
    <w:p w:rsidR="00FF27A8" w:rsidRDefault="00FF27A8" w:rsidP="00DC36EB">
      <w:pPr>
        <w:pStyle w:val="Ttulo"/>
        <w:outlineLvl w:val="0"/>
        <w:rPr>
          <w:rFonts w:ascii="Palatino Linotype" w:hAnsi="Palatino Linotype" w:cs="Times New Roman"/>
          <w:sz w:val="44"/>
          <w:szCs w:val="44"/>
        </w:rPr>
      </w:pPr>
    </w:p>
    <w:p w:rsidR="004B5F0A" w:rsidRDefault="004B5F0A" w:rsidP="00DC36EB">
      <w:pPr>
        <w:pStyle w:val="Ttulo"/>
        <w:outlineLvl w:val="0"/>
        <w:rPr>
          <w:rFonts w:ascii="Palatino Linotype" w:hAnsi="Palatino Linotype" w:cs="Times New Roman"/>
          <w:sz w:val="44"/>
          <w:szCs w:val="44"/>
        </w:rPr>
      </w:pPr>
      <w:bookmarkStart w:id="342" w:name="_GoBack"/>
      <w:bookmarkStart w:id="343" w:name="_Toc15553042"/>
      <w:bookmarkEnd w:id="342"/>
    </w:p>
    <w:p w:rsidR="00972158" w:rsidRPr="00227371" w:rsidRDefault="00917DAF" w:rsidP="00DC36EB">
      <w:pPr>
        <w:pStyle w:val="Ttulo"/>
        <w:outlineLvl w:val="0"/>
        <w:rPr>
          <w:rFonts w:ascii="Palatino Linotype" w:hAnsi="Palatino Linotype" w:cs="Times New Roman"/>
          <w:b/>
          <w:sz w:val="44"/>
          <w:szCs w:val="44"/>
          <w:u w:val="single"/>
        </w:rPr>
      </w:pPr>
      <w:r w:rsidRPr="00227371">
        <w:rPr>
          <w:rFonts w:ascii="Palatino Linotype" w:hAnsi="Palatino Linotype" w:cs="Times New Roman"/>
          <w:sz w:val="44"/>
          <w:szCs w:val="44"/>
        </w:rPr>
        <w:lastRenderedPageBreak/>
        <w:t xml:space="preserve">7. </w:t>
      </w:r>
      <w:r w:rsidR="003922B3" w:rsidRPr="00227371">
        <w:rPr>
          <w:rFonts w:ascii="Palatino Linotype" w:hAnsi="Palatino Linotype" w:cs="Times New Roman"/>
          <w:sz w:val="44"/>
          <w:szCs w:val="44"/>
        </w:rPr>
        <w:t>Conclusiones</w:t>
      </w:r>
      <w:bookmarkEnd w:id="343"/>
      <w:r w:rsidR="00972158" w:rsidRPr="00227371">
        <w:rPr>
          <w:rFonts w:ascii="Palatino Linotype" w:hAnsi="Palatino Linotype" w:cs="Times New Roman"/>
          <w:sz w:val="44"/>
          <w:szCs w:val="44"/>
        </w:rPr>
        <w:t xml:space="preserve"> </w:t>
      </w:r>
    </w:p>
    <w:p w:rsidR="00396951" w:rsidRPr="00D95C9D" w:rsidRDefault="00396951" w:rsidP="00661D4C">
      <w:pPr>
        <w:contextualSpacing w:val="0"/>
        <w:jc w:val="both"/>
        <w:rPr>
          <w:rFonts w:ascii="Palatino Linotype" w:hAnsi="Palatino Linotype" w:cs="Times New Roman"/>
          <w:sz w:val="24"/>
          <w:szCs w:val="24"/>
        </w:rPr>
      </w:pPr>
    </w:p>
    <w:p w:rsidR="00804E53" w:rsidRDefault="00804E53" w:rsidP="00804E53">
      <w:pPr>
        <w:contextualSpacing w:val="0"/>
        <w:jc w:val="both"/>
        <w:rPr>
          <w:rFonts w:ascii="Palatino Linotype" w:hAnsi="Palatino Linotype" w:cs="Times New Roman"/>
          <w:sz w:val="24"/>
          <w:szCs w:val="24"/>
        </w:rPr>
      </w:pPr>
      <w:r>
        <w:rPr>
          <w:rFonts w:ascii="Palatino Linotype" w:hAnsi="Palatino Linotype" w:cs="Times New Roman"/>
          <w:sz w:val="24"/>
          <w:szCs w:val="24"/>
        </w:rPr>
        <w:t>La búsqueda de</w:t>
      </w:r>
      <w:r w:rsidR="00B058D9">
        <w:rPr>
          <w:rFonts w:ascii="Palatino Linotype" w:hAnsi="Palatino Linotype" w:cs="Times New Roman"/>
          <w:sz w:val="24"/>
          <w:szCs w:val="24"/>
        </w:rPr>
        <w:t>l</w:t>
      </w:r>
      <w:r>
        <w:rPr>
          <w:rFonts w:ascii="Palatino Linotype" w:hAnsi="Palatino Linotype" w:cs="Times New Roman"/>
          <w:sz w:val="24"/>
          <w:szCs w:val="24"/>
        </w:rPr>
        <w:t xml:space="preserve"> desarrollo es una meta transversal que todo país quisiera alcanzar. Son estas instancias internacionales colaborativas insumos que logran indicar de manera general el nivel en el que se encuentra en este caso cada país miembro de UN-GGIM Américas, dotando de herramientas en la toma de decisiones sobre diversos temas que involucren al territorio y además apoyando a futuras investigaciones, promoviendo el desarrollo. </w:t>
      </w:r>
    </w:p>
    <w:p w:rsidR="00804E53" w:rsidRDefault="00804E53" w:rsidP="00804E53">
      <w:pPr>
        <w:contextualSpacing w:val="0"/>
        <w:jc w:val="both"/>
        <w:rPr>
          <w:rFonts w:ascii="Palatino Linotype" w:hAnsi="Palatino Linotype" w:cs="Times New Roman"/>
          <w:sz w:val="24"/>
          <w:szCs w:val="24"/>
        </w:rPr>
      </w:pPr>
    </w:p>
    <w:p w:rsidR="00804E53" w:rsidRDefault="00804E53" w:rsidP="00804E53">
      <w:pPr>
        <w:contextualSpacing w:val="0"/>
        <w:jc w:val="both"/>
        <w:rPr>
          <w:rFonts w:ascii="Palatino Linotype" w:hAnsi="Palatino Linotype" w:cs="Times New Roman"/>
          <w:sz w:val="24"/>
          <w:szCs w:val="24"/>
        </w:rPr>
      </w:pPr>
      <w:r>
        <w:rPr>
          <w:rFonts w:ascii="Palatino Linotype" w:hAnsi="Palatino Linotype" w:cs="Times New Roman"/>
          <w:sz w:val="24"/>
          <w:szCs w:val="24"/>
        </w:rPr>
        <w:t>Pero no solo lo anterior, sino que ta</w:t>
      </w:r>
      <w:r w:rsidR="00744992">
        <w:rPr>
          <w:rFonts w:ascii="Palatino Linotype" w:hAnsi="Palatino Linotype" w:cs="Times New Roman"/>
          <w:sz w:val="24"/>
          <w:szCs w:val="24"/>
        </w:rPr>
        <w:t>mbién es relevante comprender có</w:t>
      </w:r>
      <w:r>
        <w:rPr>
          <w:rFonts w:ascii="Palatino Linotype" w:hAnsi="Palatino Linotype" w:cs="Times New Roman"/>
          <w:sz w:val="24"/>
          <w:szCs w:val="24"/>
        </w:rPr>
        <w:t xml:space="preserve">mo cada institución a cargo de una IDE de cada país está tratando la información </w:t>
      </w:r>
      <w:proofErr w:type="spellStart"/>
      <w:r>
        <w:rPr>
          <w:rFonts w:ascii="Palatino Linotype" w:hAnsi="Palatino Linotype" w:cs="Times New Roman"/>
          <w:sz w:val="24"/>
          <w:szCs w:val="24"/>
        </w:rPr>
        <w:t>geoespacial</w:t>
      </w:r>
      <w:proofErr w:type="spellEnd"/>
      <w:r>
        <w:rPr>
          <w:rFonts w:ascii="Palatino Linotype" w:hAnsi="Palatino Linotype" w:cs="Times New Roman"/>
          <w:sz w:val="24"/>
          <w:szCs w:val="24"/>
        </w:rPr>
        <w:t xml:space="preserve">, ya que permite dar solución a los errores más comunes en el tratamiento y levantamiento de la información, mejorando aspectos como: la gestión, coordinación y formulación de los datos. </w:t>
      </w:r>
    </w:p>
    <w:p w:rsidR="00804E53" w:rsidRPr="00471CE7" w:rsidRDefault="00804E53" w:rsidP="00804E53">
      <w:pPr>
        <w:contextualSpacing w:val="0"/>
        <w:jc w:val="both"/>
        <w:rPr>
          <w:rFonts w:ascii="Palatino Linotype" w:hAnsi="Palatino Linotype" w:cs="Times New Roman"/>
          <w:sz w:val="24"/>
          <w:szCs w:val="24"/>
        </w:rPr>
      </w:pPr>
    </w:p>
    <w:p w:rsidR="00804E53" w:rsidRPr="00471CE7" w:rsidRDefault="00471CE7" w:rsidP="00804E53">
      <w:pPr>
        <w:contextualSpacing w:val="0"/>
        <w:jc w:val="both"/>
        <w:rPr>
          <w:rFonts w:ascii="Palatino Linotype" w:hAnsi="Palatino Linotype"/>
          <w:color w:val="000000"/>
          <w:sz w:val="24"/>
          <w:szCs w:val="24"/>
        </w:rPr>
      </w:pPr>
      <w:r w:rsidRPr="00471CE7">
        <w:rPr>
          <w:rFonts w:ascii="Palatino Linotype" w:hAnsi="Palatino Linotype"/>
          <w:color w:val="000000"/>
          <w:sz w:val="24"/>
          <w:szCs w:val="24"/>
        </w:rPr>
        <w:t>Estos aspectos son determinados a partir de la medición del indicador IDE quien se reconstruye a partir de componentes que lo forman. Generando los componentes: Institucionalidad, Recursos Humanos, Información y Estándares y Tecnología en torno a un método de evaluación</w:t>
      </w:r>
      <w:r>
        <w:rPr>
          <w:rFonts w:ascii="Palatino Linotype" w:hAnsi="Palatino Linotype"/>
          <w:color w:val="000000"/>
          <w:sz w:val="24"/>
          <w:szCs w:val="24"/>
        </w:rPr>
        <w:t xml:space="preserve">. Materializado en un cuestionario </w:t>
      </w:r>
      <w:r w:rsidRPr="00471CE7">
        <w:rPr>
          <w:rFonts w:ascii="Palatino Linotype" w:hAnsi="Palatino Linotype"/>
          <w:color w:val="000000"/>
          <w:sz w:val="24"/>
          <w:szCs w:val="24"/>
        </w:rPr>
        <w:t xml:space="preserve">para cada representante miembro de UN-GGIM Américas. Comprender cómo estos componentes se desarrollan en cada territorio dará como resultado el indicador IDE. </w:t>
      </w:r>
      <w:r w:rsidR="000F3064">
        <w:rPr>
          <w:rFonts w:ascii="Palatino Linotype" w:hAnsi="Palatino Linotype"/>
          <w:color w:val="000000"/>
          <w:sz w:val="24"/>
          <w:szCs w:val="24"/>
        </w:rPr>
        <w:t>A</w:t>
      </w:r>
      <w:r w:rsidRPr="00471CE7">
        <w:rPr>
          <w:rFonts w:ascii="Palatino Linotype" w:hAnsi="Palatino Linotype"/>
          <w:color w:val="000000"/>
          <w:sz w:val="24"/>
          <w:szCs w:val="24"/>
        </w:rPr>
        <w:t xml:space="preserve"> partir de  5 categorías que indiquen niveles de estado de implementación IDE, estos son: avanzados (</w:t>
      </w:r>
      <w:r w:rsidRPr="00471CE7">
        <w:rPr>
          <w:rFonts w:ascii="Palatino Linotype" w:hAnsi="Palatino Linotype"/>
          <w:i/>
          <w:iCs/>
          <w:color w:val="000000"/>
          <w:sz w:val="24"/>
          <w:szCs w:val="24"/>
        </w:rPr>
        <w:t>Óptimo y Operacional</w:t>
      </w:r>
      <w:r w:rsidRPr="00471CE7">
        <w:rPr>
          <w:rFonts w:ascii="Palatino Linotype" w:hAnsi="Palatino Linotype"/>
          <w:color w:val="000000"/>
          <w:sz w:val="24"/>
          <w:szCs w:val="24"/>
        </w:rPr>
        <w:t>), intermedios (</w:t>
      </w:r>
      <w:r w:rsidRPr="00471CE7">
        <w:rPr>
          <w:rFonts w:ascii="Palatino Linotype" w:hAnsi="Palatino Linotype"/>
          <w:i/>
          <w:iCs/>
          <w:color w:val="000000"/>
          <w:sz w:val="24"/>
          <w:szCs w:val="24"/>
        </w:rPr>
        <w:t>Concreto</w:t>
      </w:r>
      <w:r w:rsidRPr="00471CE7">
        <w:rPr>
          <w:rFonts w:ascii="Palatino Linotype" w:hAnsi="Palatino Linotype"/>
          <w:color w:val="000000"/>
          <w:sz w:val="24"/>
          <w:szCs w:val="24"/>
        </w:rPr>
        <w:t xml:space="preserve">) </w:t>
      </w:r>
      <w:proofErr w:type="gramStart"/>
      <w:r w:rsidRPr="00471CE7">
        <w:rPr>
          <w:rFonts w:ascii="Palatino Linotype" w:hAnsi="Palatino Linotype"/>
          <w:color w:val="000000"/>
          <w:sz w:val="24"/>
          <w:szCs w:val="24"/>
        </w:rPr>
        <w:t>y</w:t>
      </w:r>
      <w:proofErr w:type="gramEnd"/>
      <w:r w:rsidRPr="00471CE7">
        <w:rPr>
          <w:rFonts w:ascii="Palatino Linotype" w:hAnsi="Palatino Linotype"/>
          <w:color w:val="000000"/>
          <w:sz w:val="24"/>
          <w:szCs w:val="24"/>
        </w:rPr>
        <w:t xml:space="preserve"> iniciales (</w:t>
      </w:r>
      <w:r w:rsidRPr="00471CE7">
        <w:rPr>
          <w:rFonts w:ascii="Palatino Linotype" w:hAnsi="Palatino Linotype"/>
          <w:i/>
          <w:iCs/>
          <w:color w:val="000000"/>
          <w:sz w:val="24"/>
          <w:szCs w:val="24"/>
        </w:rPr>
        <w:t>En ejecución y Inicial</w:t>
      </w:r>
      <w:r w:rsidRPr="00471CE7">
        <w:rPr>
          <w:rFonts w:ascii="Palatino Linotype" w:hAnsi="Palatino Linotype"/>
          <w:color w:val="000000"/>
          <w:sz w:val="24"/>
          <w:szCs w:val="24"/>
        </w:rPr>
        <w:t>) a nivel regional del estado de implementación de las Infraestructura de Datos Espaciales. </w:t>
      </w:r>
    </w:p>
    <w:p w:rsidR="00471CE7" w:rsidRDefault="00471CE7" w:rsidP="00804E53">
      <w:pPr>
        <w:contextualSpacing w:val="0"/>
        <w:jc w:val="both"/>
        <w:rPr>
          <w:rFonts w:ascii="Palatino Linotype" w:hAnsi="Palatino Linotype" w:cs="Times New Roman"/>
          <w:sz w:val="24"/>
          <w:szCs w:val="24"/>
        </w:rPr>
      </w:pPr>
    </w:p>
    <w:p w:rsidR="001244D1" w:rsidRDefault="00804E53" w:rsidP="00804E53">
      <w:pPr>
        <w:jc w:val="both"/>
        <w:rPr>
          <w:rFonts w:ascii="Palatino Linotype" w:hAnsi="Palatino Linotype" w:cs="Times New Roman"/>
          <w:sz w:val="24"/>
          <w:szCs w:val="24"/>
        </w:rPr>
      </w:pPr>
      <w:r>
        <w:rPr>
          <w:rFonts w:ascii="Palatino Linotype" w:hAnsi="Palatino Linotype" w:cs="Times New Roman"/>
          <w:sz w:val="24"/>
          <w:szCs w:val="24"/>
        </w:rPr>
        <w:t xml:space="preserve">Son estos elementos los que el indicador IDE intenta determinar a partir del nivel de estado en los que ellos se encuentren desarrollados. El análisis del indicador IDE 2019, presenta que existen componentes más desventajados del resto y son estos en los que hay que poner más atención. Es el componente </w:t>
      </w:r>
      <w:r w:rsidRPr="000F3064">
        <w:rPr>
          <w:rFonts w:ascii="Palatino Linotype" w:hAnsi="Palatino Linotype" w:cs="Times New Roman"/>
          <w:b/>
          <w:sz w:val="24"/>
          <w:szCs w:val="24"/>
        </w:rPr>
        <w:t>Información y Estándares</w:t>
      </w:r>
      <w:r w:rsidR="000F3064">
        <w:rPr>
          <w:rFonts w:ascii="Palatino Linotype" w:hAnsi="Palatino Linotype" w:cs="Times New Roman"/>
          <w:sz w:val="24"/>
          <w:szCs w:val="24"/>
        </w:rPr>
        <w:t xml:space="preserve">, </w:t>
      </w:r>
      <w:r>
        <w:rPr>
          <w:rFonts w:ascii="Palatino Linotype" w:hAnsi="Palatino Linotype" w:cs="Times New Roman"/>
          <w:sz w:val="24"/>
          <w:szCs w:val="24"/>
        </w:rPr>
        <w:t>presenta</w:t>
      </w:r>
      <w:r w:rsidR="000F3064">
        <w:rPr>
          <w:rFonts w:ascii="Palatino Linotype" w:hAnsi="Palatino Linotype" w:cs="Times New Roman"/>
          <w:sz w:val="24"/>
          <w:szCs w:val="24"/>
        </w:rPr>
        <w:t>ndo</w:t>
      </w:r>
      <w:r>
        <w:rPr>
          <w:rFonts w:ascii="Palatino Linotype" w:hAnsi="Palatino Linotype" w:cs="Times New Roman"/>
          <w:sz w:val="24"/>
          <w:szCs w:val="24"/>
        </w:rPr>
        <w:t xml:space="preserve"> un menor desarrollo a nivel regional en ambos años, ya que tiene una alta concentración en </w:t>
      </w:r>
      <w:r w:rsidR="000F3064">
        <w:rPr>
          <w:rFonts w:ascii="Palatino Linotype" w:hAnsi="Palatino Linotype" w:cs="Times New Roman"/>
          <w:sz w:val="24"/>
          <w:szCs w:val="24"/>
        </w:rPr>
        <w:t>el estado</w:t>
      </w:r>
      <w:r>
        <w:rPr>
          <w:rFonts w:ascii="Palatino Linotype" w:hAnsi="Palatino Linotype" w:cs="Times New Roman"/>
          <w:sz w:val="24"/>
          <w:szCs w:val="24"/>
        </w:rPr>
        <w:t xml:space="preserve"> </w:t>
      </w:r>
      <w:r w:rsidRPr="007538EA">
        <w:rPr>
          <w:rFonts w:ascii="Palatino Linotype" w:hAnsi="Palatino Linotype" w:cs="Times New Roman"/>
          <w:i/>
          <w:sz w:val="24"/>
          <w:szCs w:val="24"/>
        </w:rPr>
        <w:t>En ejecución</w:t>
      </w:r>
      <w:r>
        <w:rPr>
          <w:rFonts w:ascii="Palatino Linotype" w:hAnsi="Palatino Linotype" w:cs="Times New Roman"/>
          <w:sz w:val="24"/>
          <w:szCs w:val="24"/>
        </w:rPr>
        <w:t xml:space="preserve"> mayor a un 50%, requiriendo atención. Pero no todo es negativo, ya que son los componentes </w:t>
      </w:r>
      <w:r w:rsidRPr="000F3064">
        <w:rPr>
          <w:rFonts w:ascii="Palatino Linotype" w:hAnsi="Palatino Linotype" w:cs="Times New Roman"/>
          <w:b/>
          <w:sz w:val="24"/>
          <w:szCs w:val="24"/>
        </w:rPr>
        <w:lastRenderedPageBreak/>
        <w:t>Recursos Humanos</w:t>
      </w:r>
      <w:r w:rsidR="000F3064">
        <w:rPr>
          <w:rFonts w:ascii="Palatino Linotype" w:hAnsi="Palatino Linotype" w:cs="Times New Roman"/>
          <w:b/>
          <w:sz w:val="24"/>
          <w:szCs w:val="24"/>
        </w:rPr>
        <w:t xml:space="preserve"> </w:t>
      </w:r>
      <w:r w:rsidR="000F3064" w:rsidRPr="000F3064">
        <w:rPr>
          <w:rFonts w:ascii="Palatino Linotype" w:hAnsi="Palatino Linotype" w:cs="Times New Roman"/>
          <w:sz w:val="24"/>
          <w:szCs w:val="24"/>
        </w:rPr>
        <w:t>y</w:t>
      </w:r>
      <w:r w:rsidRPr="000F3064">
        <w:rPr>
          <w:rFonts w:ascii="Palatino Linotype" w:hAnsi="Palatino Linotype" w:cs="Times New Roman"/>
          <w:b/>
          <w:sz w:val="24"/>
          <w:szCs w:val="24"/>
        </w:rPr>
        <w:t xml:space="preserve"> Tecnología,</w:t>
      </w:r>
      <w:r>
        <w:rPr>
          <w:rFonts w:ascii="Palatino Linotype" w:hAnsi="Palatino Linotype" w:cs="Times New Roman"/>
          <w:sz w:val="24"/>
          <w:szCs w:val="24"/>
        </w:rPr>
        <w:t xml:space="preserve"> quienes mayor desarrollo de  estado avanzado IDE poseen, resultando positivo. </w:t>
      </w:r>
      <w:r w:rsidR="00232779">
        <w:rPr>
          <w:rFonts w:ascii="Palatino Linotype" w:hAnsi="Palatino Linotype" w:cs="Times New Roman"/>
          <w:sz w:val="24"/>
          <w:szCs w:val="24"/>
        </w:rPr>
        <w:t xml:space="preserve"> </w:t>
      </w:r>
    </w:p>
    <w:p w:rsidR="001244D1" w:rsidRDefault="001244D1" w:rsidP="00804E53">
      <w:pPr>
        <w:jc w:val="both"/>
        <w:rPr>
          <w:rFonts w:ascii="Palatino Linotype" w:hAnsi="Palatino Linotype" w:cs="Times New Roman"/>
          <w:sz w:val="24"/>
          <w:szCs w:val="24"/>
        </w:rPr>
      </w:pPr>
    </w:p>
    <w:p w:rsidR="00804E53" w:rsidRDefault="001244D1" w:rsidP="00804E53">
      <w:pPr>
        <w:jc w:val="both"/>
        <w:rPr>
          <w:rFonts w:ascii="Palatino Linotype" w:hAnsi="Palatino Linotype" w:cs="Times New Roman"/>
          <w:sz w:val="24"/>
          <w:szCs w:val="24"/>
        </w:rPr>
      </w:pPr>
      <w:r w:rsidRPr="000F3064">
        <w:rPr>
          <w:rFonts w:ascii="Palatino Linotype" w:hAnsi="Palatino Linotype"/>
          <w:color w:val="000000"/>
          <w:sz w:val="24"/>
          <w:szCs w:val="24"/>
        </w:rPr>
        <w:t>Estos resultados a nivel general permiten comprender cómo se comportan los componentes a nivel regional, pero también es importante verificar cóm</w:t>
      </w:r>
      <w:r>
        <w:rPr>
          <w:rFonts w:ascii="Palatino Linotype" w:hAnsi="Palatino Linotype"/>
          <w:color w:val="000000"/>
          <w:sz w:val="24"/>
          <w:szCs w:val="24"/>
        </w:rPr>
        <w:t xml:space="preserve">o se comportan el indicador de manera </w:t>
      </w:r>
      <w:r w:rsidR="007A056B">
        <w:rPr>
          <w:rFonts w:ascii="Palatino Linotype" w:hAnsi="Palatino Linotype"/>
          <w:color w:val="000000"/>
          <w:sz w:val="24"/>
          <w:szCs w:val="24"/>
        </w:rPr>
        <w:t>específica</w:t>
      </w:r>
      <w:r>
        <w:rPr>
          <w:rFonts w:ascii="Palatino Linotype" w:hAnsi="Palatino Linotype"/>
          <w:color w:val="000000"/>
          <w:sz w:val="24"/>
          <w:szCs w:val="24"/>
        </w:rPr>
        <w:t xml:space="preserve"> en países. Uno de los principales resultados que requiere atención </w:t>
      </w:r>
      <w:r w:rsidR="00BD65C8">
        <w:rPr>
          <w:rFonts w:ascii="Palatino Linotype" w:hAnsi="Palatino Linotype"/>
          <w:color w:val="000000"/>
          <w:sz w:val="24"/>
          <w:szCs w:val="24"/>
        </w:rPr>
        <w:t>es</w:t>
      </w:r>
      <w:r>
        <w:rPr>
          <w:rFonts w:ascii="Palatino Linotype" w:hAnsi="Palatino Linotype"/>
          <w:color w:val="000000"/>
          <w:sz w:val="24"/>
          <w:szCs w:val="24"/>
        </w:rPr>
        <w:t xml:space="preserve"> el indicador IDE 2019 </w:t>
      </w:r>
      <w:r w:rsidR="00BD65C8">
        <w:rPr>
          <w:rFonts w:ascii="Palatino Linotype" w:hAnsi="Palatino Linotype"/>
          <w:color w:val="000000"/>
          <w:sz w:val="24"/>
          <w:szCs w:val="24"/>
        </w:rPr>
        <w:t>de los países más</w:t>
      </w:r>
      <w:r>
        <w:rPr>
          <w:rFonts w:ascii="Palatino Linotype" w:hAnsi="Palatino Linotype"/>
          <w:color w:val="000000"/>
          <w:sz w:val="24"/>
          <w:szCs w:val="24"/>
        </w:rPr>
        <w:t xml:space="preserve"> desaventajados</w:t>
      </w:r>
      <w:r w:rsidR="00BD65C8">
        <w:rPr>
          <w:rFonts w:ascii="Palatino Linotype" w:hAnsi="Palatino Linotype"/>
          <w:color w:val="000000"/>
          <w:sz w:val="24"/>
          <w:szCs w:val="24"/>
        </w:rPr>
        <w:t>, estos son</w:t>
      </w:r>
      <w:r w:rsidRPr="000F3064">
        <w:rPr>
          <w:rFonts w:ascii="Palatino Linotype" w:hAnsi="Palatino Linotype"/>
          <w:color w:val="000000"/>
          <w:sz w:val="24"/>
          <w:szCs w:val="24"/>
        </w:rPr>
        <w:t>: Barbados, Granada, Dominica, El Salvador y Paraguay que se encuentran en niveles de estados iniciales (</w:t>
      </w:r>
      <w:r w:rsidRPr="000F3064">
        <w:rPr>
          <w:rFonts w:ascii="Palatino Linotype" w:hAnsi="Palatino Linotype"/>
          <w:i/>
          <w:iCs/>
          <w:color w:val="000000"/>
          <w:sz w:val="24"/>
          <w:szCs w:val="24"/>
        </w:rPr>
        <w:t>Inicial y En ejecución</w:t>
      </w:r>
      <w:r w:rsidRPr="000F3064">
        <w:rPr>
          <w:rFonts w:ascii="Palatino Linotype" w:hAnsi="Palatino Linotype"/>
          <w:color w:val="000000"/>
          <w:sz w:val="24"/>
          <w:szCs w:val="24"/>
        </w:rPr>
        <w:t xml:space="preserve">). </w:t>
      </w:r>
      <w:r w:rsidR="00232779">
        <w:rPr>
          <w:rFonts w:ascii="Palatino Linotype" w:hAnsi="Palatino Linotype" w:cs="Times New Roman"/>
          <w:sz w:val="24"/>
          <w:szCs w:val="24"/>
        </w:rPr>
        <w:t>En cuanto al análisis compara</w:t>
      </w:r>
      <w:r w:rsidR="002A6BD8">
        <w:rPr>
          <w:rFonts w:ascii="Palatino Linotype" w:hAnsi="Palatino Linotype" w:cs="Times New Roman"/>
          <w:sz w:val="24"/>
          <w:szCs w:val="24"/>
        </w:rPr>
        <w:t>tivo del indicador IDE 2018-2019</w:t>
      </w:r>
      <w:r w:rsidR="00232779">
        <w:rPr>
          <w:rFonts w:ascii="Palatino Linotype" w:hAnsi="Palatino Linotype" w:cs="Times New Roman"/>
          <w:sz w:val="24"/>
          <w:szCs w:val="24"/>
        </w:rPr>
        <w:t>, este presenta bastantes fluctuaciones entre cambios de categoría por componente, representando tanto cambios positivos como negativos como se pudo apreciar. Pero estos cambios no determinan</w:t>
      </w:r>
      <w:r w:rsidR="00BD65C8">
        <w:rPr>
          <w:rFonts w:ascii="Palatino Linotype" w:hAnsi="Palatino Linotype" w:cs="Times New Roman"/>
          <w:sz w:val="24"/>
          <w:szCs w:val="24"/>
        </w:rPr>
        <w:t xml:space="preserve"> necesariamente</w:t>
      </w:r>
      <w:r w:rsidR="00232779">
        <w:rPr>
          <w:rFonts w:ascii="Palatino Linotype" w:hAnsi="Palatino Linotype" w:cs="Times New Roman"/>
          <w:sz w:val="24"/>
          <w:szCs w:val="24"/>
        </w:rPr>
        <w:t xml:space="preserve"> un cambio en el nivel de estado de implementación del indicador IDE. Existiendo solo 8 países que bajan de puntuación y dentro de estos tan solo </w:t>
      </w:r>
      <w:r w:rsidR="005347F7">
        <w:rPr>
          <w:rFonts w:ascii="Palatino Linotype" w:hAnsi="Palatino Linotype" w:cs="Times New Roman"/>
          <w:sz w:val="24"/>
          <w:szCs w:val="24"/>
        </w:rPr>
        <w:t>5 que cambian de nivel de estado de implementación</w:t>
      </w:r>
      <w:r w:rsidR="00F17475">
        <w:rPr>
          <w:rFonts w:ascii="Palatino Linotype" w:hAnsi="Palatino Linotype" w:cs="Times New Roman"/>
          <w:sz w:val="24"/>
          <w:szCs w:val="24"/>
        </w:rPr>
        <w:t>, estos son: Cuba, Colombia, Paraguay,</w:t>
      </w:r>
      <w:r w:rsidR="005347F7">
        <w:rPr>
          <w:rFonts w:ascii="Palatino Linotype" w:hAnsi="Palatino Linotype" w:cs="Times New Roman"/>
          <w:sz w:val="24"/>
          <w:szCs w:val="24"/>
        </w:rPr>
        <w:t xml:space="preserve"> República Dominicana</w:t>
      </w:r>
      <w:r w:rsidR="00F17475">
        <w:rPr>
          <w:rFonts w:ascii="Palatino Linotype" w:hAnsi="Palatino Linotype" w:cs="Times New Roman"/>
          <w:sz w:val="24"/>
          <w:szCs w:val="24"/>
        </w:rPr>
        <w:t xml:space="preserve"> y Venezuela</w:t>
      </w:r>
      <w:r w:rsidR="005347F7">
        <w:rPr>
          <w:rFonts w:ascii="Palatino Linotype" w:hAnsi="Palatino Linotype" w:cs="Times New Roman"/>
          <w:sz w:val="24"/>
          <w:szCs w:val="24"/>
        </w:rPr>
        <w:t>. Los primeros dos cambian de estado Óptimo a Operacional, presentándose en un nivel de implementación IDE avanzado, mientras que los siguientes 3 países cambian a niveles de estado menos avanzado. Paraguay de estado Concreto cambia a</w:t>
      </w:r>
      <w:r w:rsidR="00757C2E">
        <w:rPr>
          <w:rFonts w:ascii="Palatino Linotype" w:hAnsi="Palatino Linotype" w:cs="Times New Roman"/>
          <w:sz w:val="24"/>
          <w:szCs w:val="24"/>
        </w:rPr>
        <w:t xml:space="preserve"> En ejecución (28 a 25 puntos), </w:t>
      </w:r>
      <w:r w:rsidR="005347F7">
        <w:rPr>
          <w:rFonts w:ascii="Palatino Linotype" w:hAnsi="Palatino Linotype" w:cs="Times New Roman"/>
          <w:sz w:val="24"/>
          <w:szCs w:val="24"/>
        </w:rPr>
        <w:t>República Dominicana de Operacional a Concreto (33 a 27 puntos) y Venezuela de Operacional a Concreto (35 a 29 puntos)</w:t>
      </w:r>
      <w:r>
        <w:rPr>
          <w:rFonts w:ascii="Palatino Linotype" w:hAnsi="Palatino Linotype" w:cs="Times New Roman"/>
          <w:sz w:val="24"/>
          <w:szCs w:val="24"/>
        </w:rPr>
        <w:t>, compartiendo los 3 países cambio</w:t>
      </w:r>
      <w:r w:rsidR="00757C2E">
        <w:rPr>
          <w:rFonts w:ascii="Palatino Linotype" w:hAnsi="Palatino Linotype" w:cs="Times New Roman"/>
          <w:sz w:val="24"/>
          <w:szCs w:val="24"/>
        </w:rPr>
        <w:t>s</w:t>
      </w:r>
      <w:r>
        <w:rPr>
          <w:rFonts w:ascii="Palatino Linotype" w:hAnsi="Palatino Linotype" w:cs="Times New Roman"/>
          <w:sz w:val="24"/>
          <w:szCs w:val="24"/>
        </w:rPr>
        <w:t xml:space="preserve"> </w:t>
      </w:r>
      <w:r w:rsidR="00757C2E">
        <w:rPr>
          <w:rFonts w:ascii="Palatino Linotype" w:hAnsi="Palatino Linotype" w:cs="Times New Roman"/>
          <w:sz w:val="24"/>
          <w:szCs w:val="24"/>
        </w:rPr>
        <w:t>en sus</w:t>
      </w:r>
      <w:r>
        <w:rPr>
          <w:rFonts w:ascii="Palatino Linotype" w:hAnsi="Palatino Linotype" w:cs="Times New Roman"/>
          <w:sz w:val="24"/>
          <w:szCs w:val="24"/>
        </w:rPr>
        <w:t xml:space="preserve"> representante</w:t>
      </w:r>
      <w:r w:rsidR="00757C2E">
        <w:rPr>
          <w:rFonts w:ascii="Palatino Linotype" w:hAnsi="Palatino Linotype" w:cs="Times New Roman"/>
          <w:sz w:val="24"/>
          <w:szCs w:val="24"/>
        </w:rPr>
        <w:t>s</w:t>
      </w:r>
      <w:r w:rsidR="005347F7">
        <w:rPr>
          <w:rFonts w:ascii="Palatino Linotype" w:hAnsi="Palatino Linotype" w:cs="Times New Roman"/>
          <w:sz w:val="24"/>
          <w:szCs w:val="24"/>
        </w:rPr>
        <w:t xml:space="preserve">. Fijar la atención en estos </w:t>
      </w:r>
      <w:r w:rsidR="00757C2E">
        <w:rPr>
          <w:rFonts w:ascii="Palatino Linotype" w:hAnsi="Palatino Linotype" w:cs="Times New Roman"/>
          <w:sz w:val="24"/>
          <w:szCs w:val="24"/>
        </w:rPr>
        <w:t>resultados</w:t>
      </w:r>
      <w:r w:rsidR="005347F7">
        <w:rPr>
          <w:rFonts w:ascii="Palatino Linotype" w:hAnsi="Palatino Linotype" w:cs="Times New Roman"/>
          <w:sz w:val="24"/>
          <w:szCs w:val="24"/>
        </w:rPr>
        <w:t xml:space="preserve"> es relevante pa</w:t>
      </w:r>
      <w:r w:rsidR="00C57F75">
        <w:rPr>
          <w:rFonts w:ascii="Palatino Linotype" w:hAnsi="Palatino Linotype" w:cs="Times New Roman"/>
          <w:sz w:val="24"/>
          <w:szCs w:val="24"/>
        </w:rPr>
        <w:t>ra  mejorar el indicador</w:t>
      </w:r>
      <w:r>
        <w:rPr>
          <w:rFonts w:ascii="Palatino Linotype" w:hAnsi="Palatino Linotype" w:cs="Times New Roman"/>
          <w:sz w:val="24"/>
          <w:szCs w:val="24"/>
        </w:rPr>
        <w:t xml:space="preserve"> y </w:t>
      </w:r>
      <w:r w:rsidR="00757C2E">
        <w:rPr>
          <w:rFonts w:ascii="Palatino Linotype" w:hAnsi="Palatino Linotype" w:cs="Times New Roman"/>
          <w:sz w:val="24"/>
          <w:szCs w:val="24"/>
        </w:rPr>
        <w:t xml:space="preserve">así guiar la búsqueda para un </w:t>
      </w:r>
      <w:r>
        <w:rPr>
          <w:rFonts w:ascii="Palatino Linotype" w:hAnsi="Palatino Linotype" w:cs="Times New Roman"/>
          <w:sz w:val="24"/>
          <w:szCs w:val="24"/>
        </w:rPr>
        <w:t>desarrollo integral de cada miembro</w:t>
      </w:r>
      <w:r w:rsidR="00416298">
        <w:rPr>
          <w:rFonts w:ascii="Palatino Linotype" w:hAnsi="Palatino Linotype" w:cs="Times New Roman"/>
          <w:sz w:val="24"/>
          <w:szCs w:val="24"/>
        </w:rPr>
        <w:t xml:space="preserve">, </w:t>
      </w:r>
      <w:r w:rsidR="00571503">
        <w:rPr>
          <w:rFonts w:ascii="Palatino Linotype" w:hAnsi="Palatino Linotype" w:cs="Times New Roman"/>
          <w:sz w:val="24"/>
          <w:szCs w:val="24"/>
        </w:rPr>
        <w:t xml:space="preserve">sobre todo </w:t>
      </w:r>
      <w:r w:rsidR="00416298">
        <w:rPr>
          <w:rFonts w:ascii="Palatino Linotype" w:hAnsi="Palatino Linotype" w:cs="Times New Roman"/>
          <w:sz w:val="24"/>
          <w:szCs w:val="24"/>
        </w:rPr>
        <w:t xml:space="preserve">de los que necesiten mayor atención. </w:t>
      </w:r>
    </w:p>
    <w:p w:rsidR="00416298" w:rsidRDefault="00416298" w:rsidP="00804E53">
      <w:pPr>
        <w:jc w:val="both"/>
        <w:rPr>
          <w:rFonts w:ascii="Palatino Linotype" w:hAnsi="Palatino Linotype" w:cs="Times New Roman"/>
          <w:sz w:val="24"/>
          <w:szCs w:val="24"/>
        </w:rPr>
      </w:pPr>
    </w:p>
    <w:p w:rsidR="00154447" w:rsidRDefault="00342508" w:rsidP="00342508">
      <w:pPr>
        <w:jc w:val="both"/>
        <w:rPr>
          <w:rFonts w:ascii="Palatino Linotype" w:hAnsi="Palatino Linotype" w:cs="Times New Roman"/>
          <w:sz w:val="24"/>
          <w:szCs w:val="24"/>
        </w:rPr>
      </w:pPr>
      <w:r w:rsidRPr="00342508">
        <w:rPr>
          <w:rFonts w:ascii="Palatino Linotype" w:hAnsi="Palatino Linotype" w:cs="Times New Roman"/>
          <w:sz w:val="24"/>
          <w:szCs w:val="24"/>
        </w:rPr>
        <w:t>Para lograr estos fines entonces se necesita disminuir los vacíos de información que genera la abstinencia en el cuestionario, ya que no se puede conocer en su totalidad los estados de implementación IDE de cada miembro de UN-GGIM Américas si no existe participación, perjudicando a los resultados generales del diagnóstico y al estado de cada miembro, debido a que no se puede generar una evaluación de la totalidad de los datos si existen países que no participan y menos una instancia comparativa. La existencia de una constancia participativa es fundamental para generar los objetivos de esta evaluación diagnóstica para capturar el esta</w:t>
      </w:r>
      <w:r>
        <w:rPr>
          <w:rFonts w:ascii="Palatino Linotype" w:hAnsi="Palatino Linotype" w:cs="Times New Roman"/>
          <w:sz w:val="24"/>
          <w:szCs w:val="24"/>
        </w:rPr>
        <w:t xml:space="preserve">do de las IDE de cada miembro </w:t>
      </w:r>
      <w:r w:rsidRPr="00342508">
        <w:rPr>
          <w:rFonts w:ascii="Palatino Linotype" w:hAnsi="Palatino Linotype" w:cs="Times New Roman"/>
          <w:sz w:val="24"/>
          <w:szCs w:val="24"/>
        </w:rPr>
        <w:t>a nivel regional.</w:t>
      </w:r>
    </w:p>
    <w:p w:rsidR="00342508" w:rsidRDefault="00342508" w:rsidP="00342508">
      <w:pPr>
        <w:jc w:val="both"/>
        <w:rPr>
          <w:rFonts w:ascii="Palatino Linotype" w:hAnsi="Palatino Linotype" w:cs="Times New Roman"/>
          <w:sz w:val="24"/>
          <w:szCs w:val="24"/>
        </w:rPr>
      </w:pPr>
    </w:p>
    <w:p w:rsidR="00804E53" w:rsidRDefault="00804E53" w:rsidP="00804E53">
      <w:pPr>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Elaborar datos más confiables es entonces un objetivo primordial para el método de evaluación, permitiendo capturar el nivel de estado de la infraestructura de datos espaciales, generando resultados que intentan captar de manera objetiva la realidad. Para lograr esto </w:t>
      </w:r>
      <w:r w:rsidR="001A45AD">
        <w:rPr>
          <w:rFonts w:ascii="Palatino Linotype" w:hAnsi="Palatino Linotype" w:cs="Times New Roman"/>
          <w:sz w:val="24"/>
          <w:szCs w:val="24"/>
        </w:rPr>
        <w:t xml:space="preserve">entonces </w:t>
      </w:r>
      <w:r>
        <w:rPr>
          <w:rFonts w:ascii="Palatino Linotype" w:hAnsi="Palatino Linotype" w:cs="Times New Roman"/>
          <w:sz w:val="24"/>
          <w:szCs w:val="24"/>
        </w:rPr>
        <w:t xml:space="preserve">es necesario trabajar en la obtención de los datos y la participación de cada miembro regional. Instaurando nuevos requerimientos en el receptor que responde el cuestionario, intentando que siempre sea el mismo y además incentivando la participación de todos miembros de UN-GGIM Américas. </w:t>
      </w:r>
    </w:p>
    <w:p w:rsidR="00804E53" w:rsidRDefault="00804E53" w:rsidP="00804E53">
      <w:pPr>
        <w:jc w:val="both"/>
        <w:rPr>
          <w:rFonts w:ascii="Palatino Linotype" w:hAnsi="Palatino Linotype" w:cs="Times New Roman"/>
          <w:sz w:val="24"/>
          <w:szCs w:val="24"/>
        </w:rPr>
      </w:pPr>
    </w:p>
    <w:p w:rsidR="00804E53" w:rsidRPr="008D0B62" w:rsidRDefault="00804E53" w:rsidP="00804E53">
      <w:pPr>
        <w:jc w:val="both"/>
        <w:rPr>
          <w:rFonts w:ascii="Palatino Linotype" w:hAnsi="Palatino Linotype" w:cs="Times New Roman"/>
          <w:sz w:val="24"/>
          <w:szCs w:val="24"/>
        </w:rPr>
      </w:pPr>
      <w:r>
        <w:rPr>
          <w:rFonts w:ascii="Palatino Linotype" w:hAnsi="Palatino Linotype" w:cs="Times New Roman"/>
          <w:sz w:val="24"/>
          <w:szCs w:val="24"/>
        </w:rPr>
        <w:t>La ge</w:t>
      </w:r>
      <w:r w:rsidR="00744992">
        <w:rPr>
          <w:rFonts w:ascii="Palatino Linotype" w:hAnsi="Palatino Linotype" w:cs="Times New Roman"/>
          <w:sz w:val="24"/>
          <w:szCs w:val="24"/>
        </w:rPr>
        <w:t>neración de</w:t>
      </w:r>
      <w:r w:rsidR="00342508">
        <w:rPr>
          <w:rFonts w:ascii="Palatino Linotype" w:hAnsi="Palatino Linotype" w:cs="Times New Roman"/>
          <w:sz w:val="24"/>
          <w:szCs w:val="24"/>
        </w:rPr>
        <w:t xml:space="preserve">l </w:t>
      </w:r>
      <w:r w:rsidR="00744992">
        <w:rPr>
          <w:rFonts w:ascii="Palatino Linotype" w:hAnsi="Palatino Linotype" w:cs="Times New Roman"/>
          <w:sz w:val="24"/>
          <w:szCs w:val="24"/>
        </w:rPr>
        <w:t>indicador</w:t>
      </w:r>
      <w:r w:rsidR="00342508">
        <w:rPr>
          <w:rFonts w:ascii="Palatino Linotype" w:hAnsi="Palatino Linotype" w:cs="Times New Roman"/>
          <w:sz w:val="24"/>
          <w:szCs w:val="24"/>
        </w:rPr>
        <w:t xml:space="preserve"> IDE</w:t>
      </w:r>
      <w:r w:rsidR="00744992">
        <w:rPr>
          <w:rFonts w:ascii="Palatino Linotype" w:hAnsi="Palatino Linotype" w:cs="Times New Roman"/>
          <w:sz w:val="24"/>
          <w:szCs w:val="24"/>
        </w:rPr>
        <w:t xml:space="preserve"> es só</w:t>
      </w:r>
      <w:r>
        <w:rPr>
          <w:rFonts w:ascii="Palatino Linotype" w:hAnsi="Palatino Linotype" w:cs="Times New Roman"/>
          <w:sz w:val="24"/>
          <w:szCs w:val="24"/>
        </w:rPr>
        <w:t>lo una herramienta diagnóstica que permite indicar el nivel de estado de las infraestructuras de datos espaciales. Luego como se utilice esta información es lo importante. Por esta razón es necesario seguir promoviendo herramientas que permitan idear planes orientados a la b</w:t>
      </w:r>
      <w:r w:rsidR="00CF4196">
        <w:rPr>
          <w:rFonts w:ascii="Palatino Linotype" w:hAnsi="Palatino Linotype" w:cs="Times New Roman"/>
          <w:sz w:val="24"/>
          <w:szCs w:val="24"/>
        </w:rPr>
        <w:t xml:space="preserve">úsqueda de un </w:t>
      </w:r>
      <w:r>
        <w:rPr>
          <w:rFonts w:ascii="Palatino Linotype" w:hAnsi="Palatino Linotype" w:cs="Times New Roman"/>
          <w:sz w:val="24"/>
          <w:szCs w:val="24"/>
        </w:rPr>
        <w:t>mayor desarrollo</w:t>
      </w:r>
      <w:r w:rsidR="002D1FA8">
        <w:rPr>
          <w:rFonts w:ascii="Palatino Linotype" w:hAnsi="Palatino Linotype" w:cs="Times New Roman"/>
          <w:sz w:val="24"/>
          <w:szCs w:val="24"/>
        </w:rPr>
        <w:t xml:space="preserve"> en temas de:</w:t>
      </w:r>
      <w:r w:rsidR="000B3DED">
        <w:rPr>
          <w:rFonts w:ascii="Palatino Linotype" w:hAnsi="Palatino Linotype" w:cs="Times New Roman"/>
          <w:sz w:val="24"/>
          <w:szCs w:val="24"/>
        </w:rPr>
        <w:t xml:space="preserve"> organización, coordinación, gestión, implementación, distribución, accesibilidad y uso</w:t>
      </w:r>
      <w:r w:rsidR="002D1FA8">
        <w:rPr>
          <w:rFonts w:ascii="Palatino Linotype" w:hAnsi="Palatino Linotype" w:cs="Times New Roman"/>
          <w:sz w:val="24"/>
          <w:szCs w:val="24"/>
        </w:rPr>
        <w:t xml:space="preserve"> </w:t>
      </w:r>
      <w:r w:rsidR="00342508">
        <w:rPr>
          <w:rFonts w:ascii="Palatino Linotype" w:hAnsi="Palatino Linotype" w:cs="Times New Roman"/>
          <w:sz w:val="24"/>
          <w:szCs w:val="24"/>
        </w:rPr>
        <w:t>de las IDE</w:t>
      </w:r>
      <w:r>
        <w:rPr>
          <w:rFonts w:ascii="Palatino Linotype" w:hAnsi="Palatino Linotype" w:cs="Times New Roman"/>
          <w:sz w:val="24"/>
          <w:szCs w:val="24"/>
        </w:rPr>
        <w:t xml:space="preserve"> a nivel regional en instancias internacionales. </w:t>
      </w:r>
    </w:p>
    <w:p w:rsidR="00421835" w:rsidRDefault="00421835" w:rsidP="00661D4C">
      <w:pPr>
        <w:contextualSpacing w:val="0"/>
        <w:jc w:val="both"/>
        <w:rPr>
          <w:rFonts w:ascii="Palatino Linotype" w:hAnsi="Palatino Linotype" w:cs="Times New Roman"/>
          <w:sz w:val="24"/>
          <w:szCs w:val="24"/>
        </w:rPr>
      </w:pPr>
    </w:p>
    <w:p w:rsidR="000232D4" w:rsidRPr="00D95C9D" w:rsidRDefault="00421835" w:rsidP="00661D4C">
      <w:pPr>
        <w:contextualSpacing w:val="0"/>
        <w:jc w:val="both"/>
        <w:rPr>
          <w:rFonts w:ascii="Palatino Linotype" w:hAnsi="Palatino Linotype" w:cs="Times New Roman"/>
          <w:sz w:val="24"/>
          <w:szCs w:val="24"/>
        </w:rPr>
      </w:pPr>
      <w:r>
        <w:rPr>
          <w:rFonts w:ascii="Palatino Linotype" w:hAnsi="Palatino Linotype" w:cs="Times New Roman"/>
          <w:sz w:val="24"/>
          <w:szCs w:val="24"/>
        </w:rPr>
        <w:t xml:space="preserve"> </w:t>
      </w:r>
    </w:p>
    <w:p w:rsidR="000232D4" w:rsidRPr="00D95C9D" w:rsidRDefault="000232D4" w:rsidP="00661D4C">
      <w:pPr>
        <w:contextualSpacing w:val="0"/>
        <w:jc w:val="both"/>
        <w:rPr>
          <w:rFonts w:ascii="Palatino Linotype" w:hAnsi="Palatino Linotype" w:cs="Times New Roman"/>
          <w:sz w:val="24"/>
          <w:szCs w:val="24"/>
        </w:rPr>
      </w:pPr>
    </w:p>
    <w:p w:rsidR="00AC2ED3" w:rsidRPr="00D95C9D" w:rsidRDefault="00AC2ED3" w:rsidP="00CA6540">
      <w:pPr>
        <w:contextualSpacing w:val="0"/>
        <w:rPr>
          <w:rFonts w:ascii="Palatino Linotype" w:hAnsi="Palatino Linotype" w:cs="Times New Roman"/>
          <w:sz w:val="24"/>
          <w:szCs w:val="24"/>
        </w:rPr>
      </w:pPr>
    </w:p>
    <w:p w:rsidR="00821189" w:rsidRPr="00D95C9D" w:rsidRDefault="00821189" w:rsidP="00CA6540">
      <w:pPr>
        <w:contextualSpacing w:val="0"/>
        <w:rPr>
          <w:rFonts w:ascii="Palatino Linotype" w:hAnsi="Palatino Linotype" w:cs="Times New Roman"/>
          <w:sz w:val="24"/>
          <w:szCs w:val="24"/>
        </w:rPr>
      </w:pPr>
    </w:p>
    <w:p w:rsidR="00821189" w:rsidRPr="00D95C9D" w:rsidRDefault="00821189" w:rsidP="00CA6540">
      <w:pPr>
        <w:contextualSpacing w:val="0"/>
        <w:rPr>
          <w:rFonts w:ascii="Palatino Linotype" w:hAnsi="Palatino Linotype" w:cs="Times New Roman"/>
          <w:sz w:val="24"/>
          <w:szCs w:val="24"/>
        </w:rPr>
      </w:pPr>
    </w:p>
    <w:p w:rsidR="00CF4196" w:rsidRDefault="00CF4196" w:rsidP="00DC36EB">
      <w:pPr>
        <w:pStyle w:val="Ttulo"/>
        <w:outlineLvl w:val="0"/>
        <w:rPr>
          <w:rFonts w:ascii="Palatino Linotype" w:hAnsi="Palatino Linotype" w:cs="Times New Roman"/>
          <w:sz w:val="44"/>
          <w:szCs w:val="44"/>
        </w:rPr>
      </w:pPr>
    </w:p>
    <w:p w:rsidR="00CF4196" w:rsidRDefault="00CF4196" w:rsidP="00DC36EB">
      <w:pPr>
        <w:pStyle w:val="Ttulo"/>
        <w:outlineLvl w:val="0"/>
        <w:rPr>
          <w:rFonts w:ascii="Palatino Linotype" w:hAnsi="Palatino Linotype" w:cs="Times New Roman"/>
          <w:sz w:val="44"/>
          <w:szCs w:val="44"/>
        </w:rPr>
      </w:pPr>
    </w:p>
    <w:p w:rsidR="00CF4196" w:rsidRDefault="00CF4196" w:rsidP="00DC36EB">
      <w:pPr>
        <w:pStyle w:val="Ttulo"/>
        <w:outlineLvl w:val="0"/>
        <w:rPr>
          <w:rFonts w:ascii="Palatino Linotype" w:hAnsi="Palatino Linotype" w:cs="Times New Roman"/>
          <w:sz w:val="44"/>
          <w:szCs w:val="44"/>
        </w:rPr>
      </w:pPr>
    </w:p>
    <w:p w:rsidR="00CF4196" w:rsidRDefault="00CF4196" w:rsidP="00DC36EB">
      <w:pPr>
        <w:pStyle w:val="Ttulo"/>
        <w:outlineLvl w:val="0"/>
        <w:rPr>
          <w:rFonts w:ascii="Palatino Linotype" w:hAnsi="Palatino Linotype" w:cs="Times New Roman"/>
          <w:sz w:val="44"/>
          <w:szCs w:val="44"/>
        </w:rPr>
      </w:pPr>
    </w:p>
    <w:p w:rsidR="00CF4196" w:rsidRDefault="00CF4196" w:rsidP="00DC36EB">
      <w:pPr>
        <w:pStyle w:val="Ttulo"/>
        <w:outlineLvl w:val="0"/>
        <w:rPr>
          <w:rFonts w:ascii="Palatino Linotype" w:hAnsi="Palatino Linotype" w:cs="Times New Roman"/>
          <w:sz w:val="44"/>
          <w:szCs w:val="44"/>
        </w:rPr>
      </w:pPr>
    </w:p>
    <w:p w:rsidR="00CF4196" w:rsidRDefault="00CF4196" w:rsidP="00DC36EB">
      <w:pPr>
        <w:pStyle w:val="Ttulo"/>
        <w:outlineLvl w:val="0"/>
        <w:rPr>
          <w:rFonts w:ascii="Palatino Linotype" w:hAnsi="Palatino Linotype" w:cs="Times New Roman"/>
          <w:sz w:val="44"/>
          <w:szCs w:val="44"/>
        </w:rPr>
      </w:pPr>
    </w:p>
    <w:p w:rsidR="00CF4196" w:rsidRDefault="00CF4196" w:rsidP="00DC36EB">
      <w:pPr>
        <w:pStyle w:val="Ttulo"/>
        <w:outlineLvl w:val="0"/>
        <w:rPr>
          <w:rFonts w:ascii="Palatino Linotype" w:hAnsi="Palatino Linotype" w:cs="Times New Roman"/>
          <w:sz w:val="44"/>
          <w:szCs w:val="44"/>
        </w:rPr>
      </w:pPr>
    </w:p>
    <w:p w:rsidR="00CF4196" w:rsidRDefault="00CF4196" w:rsidP="00DC36EB">
      <w:pPr>
        <w:pStyle w:val="Ttulo"/>
        <w:outlineLvl w:val="0"/>
        <w:rPr>
          <w:rFonts w:ascii="Palatino Linotype" w:hAnsi="Palatino Linotype" w:cs="Times New Roman"/>
          <w:sz w:val="44"/>
          <w:szCs w:val="44"/>
        </w:rPr>
      </w:pPr>
    </w:p>
    <w:p w:rsidR="00CF4196" w:rsidRDefault="00CF4196" w:rsidP="00DC36EB">
      <w:pPr>
        <w:pStyle w:val="Ttulo"/>
        <w:outlineLvl w:val="0"/>
        <w:rPr>
          <w:rFonts w:ascii="Palatino Linotype" w:hAnsi="Palatino Linotype" w:cs="Times New Roman"/>
          <w:sz w:val="44"/>
          <w:szCs w:val="44"/>
        </w:rPr>
      </w:pPr>
    </w:p>
    <w:p w:rsidR="00CA6F14" w:rsidRPr="00227371" w:rsidRDefault="00CA6F14" w:rsidP="00DC36EB">
      <w:pPr>
        <w:pStyle w:val="Ttulo"/>
        <w:outlineLvl w:val="0"/>
        <w:rPr>
          <w:rFonts w:ascii="Palatino Linotype" w:hAnsi="Palatino Linotype" w:cs="Times New Roman"/>
          <w:sz w:val="44"/>
          <w:szCs w:val="44"/>
        </w:rPr>
      </w:pPr>
      <w:bookmarkStart w:id="344" w:name="_Toc15553043"/>
      <w:r w:rsidRPr="00227371">
        <w:rPr>
          <w:rFonts w:ascii="Palatino Linotype" w:hAnsi="Palatino Linotype" w:cs="Times New Roman"/>
          <w:sz w:val="44"/>
          <w:szCs w:val="44"/>
        </w:rPr>
        <w:t>Anexos</w:t>
      </w:r>
      <w:bookmarkEnd w:id="344"/>
      <w:r w:rsidRPr="00227371">
        <w:rPr>
          <w:rFonts w:ascii="Palatino Linotype" w:hAnsi="Palatino Linotype" w:cs="Times New Roman"/>
          <w:sz w:val="44"/>
          <w:szCs w:val="44"/>
        </w:rPr>
        <w:t xml:space="preserve"> </w:t>
      </w:r>
    </w:p>
    <w:p w:rsidR="00CA6F14" w:rsidRPr="00D95C9D" w:rsidRDefault="00CA6F14" w:rsidP="00CA6F14">
      <w:pPr>
        <w:rPr>
          <w:sz w:val="24"/>
          <w:szCs w:val="24"/>
        </w:rPr>
      </w:pPr>
    </w:p>
    <w:p w:rsidR="00CA6F14" w:rsidRPr="00227371" w:rsidRDefault="00CA6F14" w:rsidP="005C523C">
      <w:pPr>
        <w:pStyle w:val="Subttulo"/>
        <w:outlineLvl w:val="1"/>
        <w:rPr>
          <w:rFonts w:ascii="Palatino Linotype" w:hAnsi="Palatino Linotype"/>
        </w:rPr>
      </w:pPr>
      <w:bookmarkStart w:id="345" w:name="_Toc15553044"/>
      <w:r w:rsidRPr="00227371">
        <w:rPr>
          <w:rFonts w:ascii="Palatino Linotype" w:hAnsi="Palatino Linotype"/>
        </w:rPr>
        <w:t xml:space="preserve">1. </w:t>
      </w:r>
      <w:r w:rsidR="005777C3" w:rsidRPr="00227371">
        <w:rPr>
          <w:rFonts w:ascii="Palatino Linotype" w:hAnsi="Palatino Linotype"/>
        </w:rPr>
        <w:t>C</w:t>
      </w:r>
      <w:r w:rsidRPr="00227371">
        <w:rPr>
          <w:rFonts w:ascii="Palatino Linotype" w:hAnsi="Palatino Linotype"/>
        </w:rPr>
        <w:t>uestionario sobre el estado de cada IDE regional 2019</w:t>
      </w:r>
      <w:bookmarkEnd w:id="345"/>
    </w:p>
    <w:p w:rsidR="00CA6F14" w:rsidRPr="00D95C9D" w:rsidRDefault="00CA6F14" w:rsidP="00CA6F14">
      <w:pPr>
        <w:rPr>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22"/>
        <w:gridCol w:w="6593"/>
        <w:gridCol w:w="1223"/>
      </w:tblGrid>
      <w:tr w:rsidR="00CA6F14" w:rsidRPr="00227371" w:rsidTr="00E31E60">
        <w:trPr>
          <w:trHeight w:val="552"/>
          <w:jc w:val="center"/>
        </w:trPr>
        <w:tc>
          <w:tcPr>
            <w:tcW w:w="1122" w:type="dxa"/>
            <w:shd w:val="clear" w:color="auto" w:fill="D9D9D9" w:themeFill="background1" w:themeFillShade="D9"/>
          </w:tcPr>
          <w:p w:rsidR="00CA6F14" w:rsidRPr="00227371" w:rsidRDefault="00CA6F14" w:rsidP="00E31E60">
            <w:pPr>
              <w:widowControl w:val="0"/>
              <w:pBdr>
                <w:top w:val="nil"/>
                <w:left w:val="nil"/>
                <w:bottom w:val="nil"/>
                <w:right w:val="nil"/>
                <w:between w:val="nil"/>
              </w:pBdr>
              <w:spacing w:line="240" w:lineRule="auto"/>
              <w:contextualSpacing w:val="0"/>
              <w:jc w:val="center"/>
              <w:rPr>
                <w:rFonts w:ascii="Palatino Linotype" w:hAnsi="Palatino Linotype" w:cs="Times New Roman"/>
                <w:sz w:val="16"/>
                <w:szCs w:val="16"/>
              </w:rPr>
            </w:pPr>
            <w:r w:rsidRPr="00227371">
              <w:rPr>
                <w:rFonts w:ascii="Palatino Linotype" w:hAnsi="Palatino Linotype" w:cs="Times New Roman"/>
                <w:sz w:val="16"/>
                <w:szCs w:val="16"/>
              </w:rPr>
              <w:t>Categoría</w:t>
            </w:r>
          </w:p>
          <w:p w:rsidR="00CA6F14" w:rsidRPr="00227371" w:rsidRDefault="00CA6F14" w:rsidP="00E31E60">
            <w:pPr>
              <w:jc w:val="center"/>
              <w:rPr>
                <w:rFonts w:ascii="Palatino Linotype" w:hAnsi="Palatino Linotype" w:cs="Times New Roman"/>
                <w:sz w:val="16"/>
                <w:szCs w:val="16"/>
              </w:rPr>
            </w:pPr>
          </w:p>
        </w:tc>
        <w:tc>
          <w:tcPr>
            <w:tcW w:w="6593" w:type="dxa"/>
            <w:shd w:val="clear" w:color="auto" w:fill="D9D9D9" w:themeFill="background1" w:themeFillShade="D9"/>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jc w:val="center"/>
              <w:rPr>
                <w:rFonts w:ascii="Palatino Linotype" w:hAnsi="Palatino Linotype" w:cs="Times New Roman"/>
                <w:sz w:val="16"/>
                <w:szCs w:val="16"/>
              </w:rPr>
            </w:pPr>
            <w:r w:rsidRPr="00227371">
              <w:rPr>
                <w:rFonts w:ascii="Palatino Linotype" w:hAnsi="Palatino Linotype" w:cs="Times New Roman"/>
                <w:sz w:val="16"/>
                <w:szCs w:val="16"/>
              </w:rPr>
              <w:t>Pregunta</w:t>
            </w:r>
          </w:p>
        </w:tc>
        <w:tc>
          <w:tcPr>
            <w:tcW w:w="1223" w:type="dxa"/>
            <w:shd w:val="clear" w:color="auto" w:fill="D9D9D9" w:themeFill="background1" w:themeFillShade="D9"/>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jc w:val="center"/>
              <w:rPr>
                <w:rFonts w:ascii="Palatino Linotype" w:hAnsi="Palatino Linotype" w:cs="Times New Roman"/>
                <w:sz w:val="16"/>
                <w:szCs w:val="16"/>
              </w:rPr>
            </w:pPr>
            <w:r w:rsidRPr="00227371">
              <w:rPr>
                <w:rFonts w:ascii="Palatino Linotype" w:hAnsi="Palatino Linotype" w:cs="Times New Roman"/>
                <w:sz w:val="16"/>
                <w:szCs w:val="16"/>
              </w:rPr>
              <w:t>Ponderación</w:t>
            </w:r>
          </w:p>
        </w:tc>
      </w:tr>
      <w:tr w:rsidR="00CA6F14" w:rsidRPr="00227371" w:rsidTr="00E31E60">
        <w:trPr>
          <w:trHeight w:val="552"/>
          <w:jc w:val="center"/>
        </w:trPr>
        <w:tc>
          <w:tcPr>
            <w:tcW w:w="1122" w:type="dxa"/>
            <w:shd w:val="clear" w:color="auto" w:fill="FFF2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Aspectos Institucionales</w:t>
            </w:r>
          </w:p>
        </w:tc>
        <w:tc>
          <w:tcPr>
            <w:tcW w:w="659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1. ¿Existe en su país una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formalmente constituida? </w:t>
            </w:r>
          </w:p>
        </w:tc>
        <w:tc>
          <w:tcPr>
            <w:tcW w:w="122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1 - 0</w:t>
            </w:r>
          </w:p>
        </w:tc>
      </w:tr>
      <w:tr w:rsidR="00CA6F14" w:rsidRPr="00227371" w:rsidTr="00E31E60">
        <w:trPr>
          <w:trHeight w:val="552"/>
          <w:jc w:val="center"/>
        </w:trPr>
        <w:tc>
          <w:tcPr>
            <w:tcW w:w="1122" w:type="dxa"/>
            <w:shd w:val="clear" w:color="auto" w:fill="FFF2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Aspectos Institucionales</w:t>
            </w:r>
          </w:p>
        </w:tc>
        <w:tc>
          <w:tcPr>
            <w:tcW w:w="659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2. ¿Existe una definición de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adoptada por la organización?</w:t>
            </w:r>
          </w:p>
        </w:tc>
        <w:tc>
          <w:tcPr>
            <w:tcW w:w="122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1 - 0</w:t>
            </w:r>
          </w:p>
        </w:tc>
      </w:tr>
      <w:tr w:rsidR="00CA6F14" w:rsidRPr="00227371" w:rsidTr="00E31E60">
        <w:trPr>
          <w:trHeight w:val="552"/>
          <w:jc w:val="center"/>
        </w:trPr>
        <w:tc>
          <w:tcPr>
            <w:tcW w:w="1122" w:type="dxa"/>
            <w:shd w:val="clear" w:color="auto" w:fill="FFF2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Aspectos Institucionales</w:t>
            </w:r>
          </w:p>
        </w:tc>
        <w:tc>
          <w:tcPr>
            <w:tcW w:w="659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3. ¿Cuál es el tipo de institución rectora de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en su país?</w:t>
            </w:r>
          </w:p>
        </w:tc>
        <w:tc>
          <w:tcPr>
            <w:tcW w:w="122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w:t>
            </w:r>
          </w:p>
        </w:tc>
      </w:tr>
      <w:tr w:rsidR="00CA6F14" w:rsidRPr="00227371" w:rsidTr="00E31E60">
        <w:trPr>
          <w:trHeight w:val="552"/>
          <w:jc w:val="center"/>
        </w:trPr>
        <w:tc>
          <w:tcPr>
            <w:tcW w:w="1122" w:type="dxa"/>
            <w:shd w:val="clear" w:color="auto" w:fill="FFF2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Aspectos Institucionales</w:t>
            </w:r>
          </w:p>
        </w:tc>
        <w:tc>
          <w:tcPr>
            <w:tcW w:w="659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4. ¿Existe en su país un instrumento legal que ratifique la existencia de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w:t>
            </w:r>
          </w:p>
        </w:tc>
        <w:tc>
          <w:tcPr>
            <w:tcW w:w="122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1 - 0</w:t>
            </w:r>
          </w:p>
        </w:tc>
      </w:tr>
      <w:tr w:rsidR="00CA6F14" w:rsidRPr="00227371" w:rsidTr="00E31E60">
        <w:trPr>
          <w:trHeight w:val="552"/>
          <w:jc w:val="center"/>
        </w:trPr>
        <w:tc>
          <w:tcPr>
            <w:tcW w:w="1122" w:type="dxa"/>
            <w:shd w:val="clear" w:color="auto" w:fill="FFF2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Aspectos Institucionales</w:t>
            </w:r>
          </w:p>
        </w:tc>
        <w:tc>
          <w:tcPr>
            <w:tcW w:w="659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5. ¿Cuál es el financiamiento anual aproximado destinado a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de su país? </w:t>
            </w:r>
          </w:p>
        </w:tc>
        <w:tc>
          <w:tcPr>
            <w:tcW w:w="122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 1</w:t>
            </w:r>
          </w:p>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0 = 1</w:t>
            </w:r>
          </w:p>
        </w:tc>
      </w:tr>
      <w:tr w:rsidR="00CA6F14" w:rsidRPr="00227371" w:rsidTr="00E31E60">
        <w:trPr>
          <w:trHeight w:val="552"/>
          <w:jc w:val="center"/>
        </w:trPr>
        <w:tc>
          <w:tcPr>
            <w:tcW w:w="1122" w:type="dxa"/>
            <w:shd w:val="clear" w:color="auto" w:fill="FFF2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Aspectos Institucionales</w:t>
            </w:r>
          </w:p>
        </w:tc>
        <w:tc>
          <w:tcPr>
            <w:tcW w:w="659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6. ¿Cuál es el modelo de implementación de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en su país?</w:t>
            </w:r>
          </w:p>
        </w:tc>
        <w:tc>
          <w:tcPr>
            <w:tcW w:w="122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w:t>
            </w:r>
          </w:p>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n/a = 0</w:t>
            </w:r>
          </w:p>
        </w:tc>
      </w:tr>
      <w:tr w:rsidR="00CA6F14" w:rsidRPr="00227371" w:rsidTr="00E31E60">
        <w:trPr>
          <w:trHeight w:val="552"/>
          <w:jc w:val="center"/>
        </w:trPr>
        <w:tc>
          <w:tcPr>
            <w:tcW w:w="1122" w:type="dxa"/>
            <w:shd w:val="clear" w:color="auto" w:fill="FFF2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Aspectos Institucionales</w:t>
            </w:r>
          </w:p>
        </w:tc>
        <w:tc>
          <w:tcPr>
            <w:tcW w:w="659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7. ¿Existe un modelo de gestión que describa la estructura organizacional y la forma de desarrollar las actividades de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de su país?</w:t>
            </w:r>
          </w:p>
        </w:tc>
        <w:tc>
          <w:tcPr>
            <w:tcW w:w="122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1 - 0</w:t>
            </w:r>
          </w:p>
        </w:tc>
      </w:tr>
      <w:tr w:rsidR="00CA6F14" w:rsidRPr="00227371" w:rsidTr="00E31E60">
        <w:trPr>
          <w:trHeight w:val="552"/>
          <w:jc w:val="center"/>
        </w:trPr>
        <w:tc>
          <w:tcPr>
            <w:tcW w:w="1122" w:type="dxa"/>
            <w:shd w:val="clear" w:color="auto" w:fill="FFF2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Aspectos Institucionales</w:t>
            </w:r>
          </w:p>
        </w:tc>
        <w:tc>
          <w:tcPr>
            <w:tcW w:w="659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8. Seleccione los tipos de proveedores de los datos dispuestos en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de su país: Entidades públicas, academia, empresas privadas, ciudadanía, otro.</w:t>
            </w:r>
          </w:p>
        </w:tc>
        <w:tc>
          <w:tcPr>
            <w:tcW w:w="122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jc w:val="both"/>
              <w:rPr>
                <w:rFonts w:ascii="Palatino Linotype" w:hAnsi="Palatino Linotype" w:cs="Times New Roman"/>
                <w:sz w:val="16"/>
                <w:szCs w:val="16"/>
              </w:rPr>
            </w:pPr>
            <w:r w:rsidRPr="00227371">
              <w:rPr>
                <w:rFonts w:ascii="Palatino Linotype" w:hAnsi="Palatino Linotype" w:cs="Times New Roman"/>
                <w:sz w:val="16"/>
                <w:szCs w:val="16"/>
              </w:rPr>
              <w:t>5 a 3 = 2</w:t>
            </w:r>
          </w:p>
          <w:p w:rsidR="00CA6F14" w:rsidRPr="00227371" w:rsidRDefault="00CA6F14" w:rsidP="00E31E60">
            <w:pPr>
              <w:widowControl w:val="0"/>
              <w:pBdr>
                <w:top w:val="nil"/>
                <w:left w:val="nil"/>
                <w:bottom w:val="nil"/>
                <w:right w:val="nil"/>
                <w:between w:val="nil"/>
              </w:pBdr>
              <w:spacing w:line="240" w:lineRule="auto"/>
              <w:contextualSpacing w:val="0"/>
              <w:jc w:val="both"/>
              <w:rPr>
                <w:rFonts w:ascii="Palatino Linotype" w:hAnsi="Palatino Linotype" w:cs="Times New Roman"/>
                <w:sz w:val="16"/>
                <w:szCs w:val="16"/>
              </w:rPr>
            </w:pPr>
            <w:r w:rsidRPr="00227371">
              <w:rPr>
                <w:rFonts w:ascii="Palatino Linotype" w:hAnsi="Palatino Linotype" w:cs="Times New Roman"/>
                <w:sz w:val="16"/>
                <w:szCs w:val="16"/>
              </w:rPr>
              <w:t>1 a 2 = 1</w:t>
            </w:r>
          </w:p>
          <w:p w:rsidR="00CA6F14" w:rsidRPr="00227371" w:rsidRDefault="00CA6F14" w:rsidP="00E31E60">
            <w:pPr>
              <w:widowControl w:val="0"/>
              <w:pBdr>
                <w:top w:val="nil"/>
                <w:left w:val="nil"/>
                <w:bottom w:val="nil"/>
                <w:right w:val="nil"/>
                <w:between w:val="nil"/>
              </w:pBdr>
              <w:spacing w:line="240" w:lineRule="auto"/>
              <w:contextualSpacing w:val="0"/>
              <w:jc w:val="both"/>
              <w:rPr>
                <w:rFonts w:ascii="Palatino Linotype" w:hAnsi="Palatino Linotype" w:cs="Times New Roman"/>
                <w:sz w:val="16"/>
                <w:szCs w:val="16"/>
              </w:rPr>
            </w:pPr>
            <w:r w:rsidRPr="00227371">
              <w:rPr>
                <w:rFonts w:ascii="Palatino Linotype" w:hAnsi="Palatino Linotype" w:cs="Times New Roman"/>
                <w:sz w:val="16"/>
                <w:szCs w:val="16"/>
              </w:rPr>
              <w:t>Otro = 1</w:t>
            </w:r>
          </w:p>
          <w:p w:rsidR="00CA6F14" w:rsidRPr="00227371" w:rsidRDefault="00CA6F14" w:rsidP="00E31E60">
            <w:pPr>
              <w:widowControl w:val="0"/>
              <w:pBdr>
                <w:top w:val="nil"/>
                <w:left w:val="nil"/>
                <w:bottom w:val="nil"/>
                <w:right w:val="nil"/>
                <w:between w:val="nil"/>
              </w:pBdr>
              <w:spacing w:line="240" w:lineRule="auto"/>
              <w:contextualSpacing w:val="0"/>
              <w:jc w:val="both"/>
              <w:rPr>
                <w:rFonts w:ascii="Palatino Linotype" w:hAnsi="Palatino Linotype" w:cs="Times New Roman"/>
                <w:sz w:val="16"/>
                <w:szCs w:val="16"/>
              </w:rPr>
            </w:pPr>
            <w:r w:rsidRPr="00227371">
              <w:rPr>
                <w:rFonts w:ascii="Palatino Linotype" w:hAnsi="Palatino Linotype" w:cs="Times New Roman"/>
                <w:sz w:val="16"/>
                <w:szCs w:val="16"/>
              </w:rPr>
              <w:t xml:space="preserve">n/a = 0 </w:t>
            </w:r>
          </w:p>
        </w:tc>
      </w:tr>
      <w:tr w:rsidR="00CA6F14" w:rsidRPr="00227371" w:rsidTr="00E31E60">
        <w:trPr>
          <w:trHeight w:val="552"/>
          <w:jc w:val="center"/>
        </w:trPr>
        <w:tc>
          <w:tcPr>
            <w:tcW w:w="1122" w:type="dxa"/>
            <w:shd w:val="clear" w:color="auto" w:fill="FFF2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Aspectos Institucionales</w:t>
            </w:r>
          </w:p>
        </w:tc>
        <w:tc>
          <w:tcPr>
            <w:tcW w:w="659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9. ¿Existen acuerdos institucionales/legales con los proveedores de información geográfica de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de su país?</w:t>
            </w:r>
          </w:p>
        </w:tc>
        <w:tc>
          <w:tcPr>
            <w:tcW w:w="122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1 - 0</w:t>
            </w:r>
          </w:p>
        </w:tc>
      </w:tr>
      <w:tr w:rsidR="00CA6F14" w:rsidRPr="00227371" w:rsidTr="00E31E60">
        <w:trPr>
          <w:trHeight w:val="552"/>
          <w:jc w:val="center"/>
        </w:trPr>
        <w:tc>
          <w:tcPr>
            <w:tcW w:w="1122" w:type="dxa"/>
            <w:shd w:val="clear" w:color="auto" w:fill="FFF2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Aspectos Institucionales</w:t>
            </w:r>
          </w:p>
        </w:tc>
        <w:tc>
          <w:tcPr>
            <w:tcW w:w="659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10. ¿Existe en su país legislación respecto de la propiedad intelectual de la información </w:t>
            </w:r>
            <w:proofErr w:type="spellStart"/>
            <w:r w:rsidRPr="00227371">
              <w:rPr>
                <w:rFonts w:ascii="Palatino Linotype" w:hAnsi="Palatino Linotype" w:cs="Times New Roman"/>
                <w:sz w:val="16"/>
                <w:szCs w:val="16"/>
              </w:rPr>
              <w:t>geoespacial</w:t>
            </w:r>
            <w:proofErr w:type="spellEnd"/>
            <w:r w:rsidRPr="00227371">
              <w:rPr>
                <w:rFonts w:ascii="Palatino Linotype" w:hAnsi="Palatino Linotype" w:cs="Times New Roman"/>
                <w:sz w:val="16"/>
                <w:szCs w:val="16"/>
              </w:rPr>
              <w:t xml:space="preserve"> utilizada por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w:t>
            </w:r>
          </w:p>
        </w:tc>
        <w:tc>
          <w:tcPr>
            <w:tcW w:w="122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1 - 0</w:t>
            </w:r>
          </w:p>
        </w:tc>
      </w:tr>
      <w:tr w:rsidR="00CA6F14" w:rsidRPr="00227371" w:rsidTr="00E31E60">
        <w:trPr>
          <w:trHeight w:val="552"/>
          <w:jc w:val="center"/>
        </w:trPr>
        <w:tc>
          <w:tcPr>
            <w:tcW w:w="1122" w:type="dxa"/>
            <w:shd w:val="clear" w:color="auto" w:fill="D9EAD3"/>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lastRenderedPageBreak/>
              <w:t>Recursos humanos</w:t>
            </w:r>
          </w:p>
        </w:tc>
        <w:tc>
          <w:tcPr>
            <w:tcW w:w="6593" w:type="dxa"/>
            <w:shd w:val="clear" w:color="auto" w:fill="D9EAD3"/>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11. ¿Se realizan actividades de capacitación por parte del equipo de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de su país a otras organizaciones?</w:t>
            </w:r>
          </w:p>
        </w:tc>
        <w:tc>
          <w:tcPr>
            <w:tcW w:w="1223" w:type="dxa"/>
            <w:shd w:val="clear" w:color="auto" w:fill="D9EAD3"/>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1 - 0</w:t>
            </w:r>
          </w:p>
        </w:tc>
      </w:tr>
      <w:tr w:rsidR="00CA6F14" w:rsidRPr="00227371" w:rsidTr="00E31E60">
        <w:trPr>
          <w:trHeight w:val="552"/>
          <w:jc w:val="center"/>
        </w:trPr>
        <w:tc>
          <w:tcPr>
            <w:tcW w:w="1122" w:type="dxa"/>
            <w:shd w:val="clear" w:color="auto" w:fill="FFF2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Aspectos Institucionales</w:t>
            </w:r>
          </w:p>
        </w:tc>
        <w:tc>
          <w:tcPr>
            <w:tcW w:w="659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12. ¿El equipo a cargo de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de su país, realiza actividades de investigación?</w:t>
            </w:r>
          </w:p>
        </w:tc>
        <w:tc>
          <w:tcPr>
            <w:tcW w:w="122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1 </w:t>
            </w:r>
          </w:p>
        </w:tc>
      </w:tr>
      <w:tr w:rsidR="00CA6F14" w:rsidRPr="00227371" w:rsidTr="00E31E60">
        <w:trPr>
          <w:trHeight w:val="552"/>
          <w:jc w:val="center"/>
        </w:trPr>
        <w:tc>
          <w:tcPr>
            <w:tcW w:w="1122" w:type="dxa"/>
            <w:shd w:val="clear" w:color="auto" w:fill="FFF2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Aspectos Institucionales</w:t>
            </w:r>
          </w:p>
        </w:tc>
        <w:tc>
          <w:tcPr>
            <w:tcW w:w="659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13. ¿En su país, existe cooperación internacional con otras IDE?</w:t>
            </w:r>
          </w:p>
        </w:tc>
        <w:tc>
          <w:tcPr>
            <w:tcW w:w="122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w:t>
            </w:r>
          </w:p>
        </w:tc>
      </w:tr>
      <w:tr w:rsidR="00CA6F14" w:rsidRPr="00227371" w:rsidTr="00E31E60">
        <w:trPr>
          <w:trHeight w:val="552"/>
          <w:jc w:val="center"/>
        </w:trPr>
        <w:tc>
          <w:tcPr>
            <w:tcW w:w="1122" w:type="dxa"/>
            <w:shd w:val="clear" w:color="auto" w:fill="FFF2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Aspectos Institucionales</w:t>
            </w:r>
          </w:p>
        </w:tc>
        <w:tc>
          <w:tcPr>
            <w:tcW w:w="659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14. ¿Es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de su país parte de una IDE regional u organismo  regional?</w:t>
            </w:r>
          </w:p>
        </w:tc>
        <w:tc>
          <w:tcPr>
            <w:tcW w:w="1223" w:type="dxa"/>
            <w:shd w:val="clear" w:color="auto" w:fill="FFF2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1 - 0</w:t>
            </w:r>
          </w:p>
        </w:tc>
      </w:tr>
      <w:tr w:rsidR="00CA6F14" w:rsidRPr="00227371" w:rsidTr="00E31E60">
        <w:trPr>
          <w:trHeight w:val="552"/>
          <w:jc w:val="center"/>
        </w:trPr>
        <w:tc>
          <w:tcPr>
            <w:tcW w:w="1122" w:type="dxa"/>
            <w:shd w:val="clear" w:color="auto" w:fill="D9EAD3"/>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Recursos humanos</w:t>
            </w:r>
          </w:p>
        </w:tc>
        <w:tc>
          <w:tcPr>
            <w:tcW w:w="6593" w:type="dxa"/>
            <w:shd w:val="clear" w:color="auto" w:fill="D9EAD3"/>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15. ¿Cuántas personas forman parte del equipo de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de su país?</w:t>
            </w:r>
          </w:p>
        </w:tc>
        <w:tc>
          <w:tcPr>
            <w:tcW w:w="1223" w:type="dxa"/>
            <w:shd w:val="clear" w:color="auto" w:fill="D9EAD3"/>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w:t>
            </w:r>
          </w:p>
        </w:tc>
      </w:tr>
      <w:tr w:rsidR="00CA6F14" w:rsidRPr="00227371" w:rsidTr="00E31E60">
        <w:trPr>
          <w:trHeight w:val="552"/>
          <w:jc w:val="center"/>
        </w:trPr>
        <w:tc>
          <w:tcPr>
            <w:tcW w:w="1122" w:type="dxa"/>
            <w:shd w:val="clear" w:color="auto" w:fill="D9EAD3"/>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Recursos humanos</w:t>
            </w:r>
          </w:p>
        </w:tc>
        <w:tc>
          <w:tcPr>
            <w:tcW w:w="6593" w:type="dxa"/>
            <w:shd w:val="clear" w:color="auto" w:fill="D9EAD3"/>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16. ¿Qué profesionales conforman el equipo de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de su país? Geógrafos, Cartógrafos, Ing. Informáticos, </w:t>
            </w:r>
            <w:proofErr w:type="spellStart"/>
            <w:r w:rsidRPr="00227371">
              <w:rPr>
                <w:rFonts w:ascii="Palatino Linotype" w:hAnsi="Palatino Linotype" w:cs="Times New Roman"/>
                <w:sz w:val="16"/>
                <w:szCs w:val="16"/>
              </w:rPr>
              <w:t>Ing</w:t>
            </w:r>
            <w:proofErr w:type="spellEnd"/>
            <w:r w:rsidRPr="00227371">
              <w:rPr>
                <w:rFonts w:ascii="Palatino Linotype" w:hAnsi="Palatino Linotype" w:cs="Times New Roman"/>
                <w:sz w:val="16"/>
                <w:szCs w:val="16"/>
              </w:rPr>
              <w:t xml:space="preserve">, </w:t>
            </w:r>
            <w:proofErr w:type="spellStart"/>
            <w:r w:rsidRPr="00227371">
              <w:rPr>
                <w:rFonts w:ascii="Palatino Linotype" w:hAnsi="Palatino Linotype" w:cs="Times New Roman"/>
                <w:sz w:val="16"/>
                <w:szCs w:val="16"/>
              </w:rPr>
              <w:t>Geomáticos</w:t>
            </w:r>
            <w:proofErr w:type="spellEnd"/>
            <w:r w:rsidRPr="00227371">
              <w:rPr>
                <w:rFonts w:ascii="Palatino Linotype" w:hAnsi="Palatino Linotype" w:cs="Times New Roman"/>
                <w:sz w:val="16"/>
                <w:szCs w:val="16"/>
              </w:rPr>
              <w:t xml:space="preserve">, Ing. </w:t>
            </w:r>
            <w:proofErr w:type="spellStart"/>
            <w:r w:rsidRPr="00227371">
              <w:rPr>
                <w:rFonts w:ascii="Palatino Linotype" w:hAnsi="Palatino Linotype" w:cs="Times New Roman"/>
                <w:sz w:val="16"/>
                <w:szCs w:val="16"/>
              </w:rPr>
              <w:t>Geomensores</w:t>
            </w:r>
            <w:proofErr w:type="spellEnd"/>
            <w:r w:rsidRPr="00227371">
              <w:rPr>
                <w:rFonts w:ascii="Palatino Linotype" w:hAnsi="Palatino Linotype" w:cs="Times New Roman"/>
                <w:sz w:val="16"/>
                <w:szCs w:val="16"/>
              </w:rPr>
              <w:t>, Estadísticos, Otro.</w:t>
            </w:r>
          </w:p>
        </w:tc>
        <w:tc>
          <w:tcPr>
            <w:tcW w:w="1223" w:type="dxa"/>
            <w:shd w:val="clear" w:color="auto" w:fill="D9EAD3"/>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6 a 4 = 2</w:t>
            </w:r>
          </w:p>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3 a 1= 1</w:t>
            </w:r>
          </w:p>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Otro = 1</w:t>
            </w:r>
          </w:p>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n/a = 0</w:t>
            </w:r>
          </w:p>
        </w:tc>
      </w:tr>
      <w:tr w:rsidR="00CA6F14" w:rsidRPr="00227371" w:rsidTr="00E31E60">
        <w:trPr>
          <w:trHeight w:val="552"/>
          <w:jc w:val="center"/>
        </w:trPr>
        <w:tc>
          <w:tcPr>
            <w:tcW w:w="1122" w:type="dxa"/>
            <w:shd w:val="clear" w:color="auto" w:fill="F4CC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Información. Geográfica y Normas  estándares </w:t>
            </w:r>
          </w:p>
        </w:tc>
        <w:tc>
          <w:tcPr>
            <w:tcW w:w="6593" w:type="dxa"/>
            <w:shd w:val="clear" w:color="auto" w:fill="F4CC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17. ¿Existe un conjunto de datos básicos o fundamentales? (</w:t>
            </w:r>
            <w:proofErr w:type="spellStart"/>
            <w:r w:rsidRPr="00227371">
              <w:rPr>
                <w:rFonts w:ascii="Palatino Linotype" w:hAnsi="Palatino Linotype" w:cs="Times New Roman"/>
                <w:sz w:val="16"/>
                <w:szCs w:val="16"/>
              </w:rPr>
              <w:t>core</w:t>
            </w:r>
            <w:proofErr w:type="spellEnd"/>
            <w:r w:rsidRPr="00227371">
              <w:rPr>
                <w:rFonts w:ascii="Palatino Linotype" w:hAnsi="Palatino Linotype" w:cs="Times New Roman"/>
                <w:sz w:val="16"/>
                <w:szCs w:val="16"/>
              </w:rPr>
              <w:t xml:space="preserve"> data)</w:t>
            </w:r>
          </w:p>
        </w:tc>
        <w:tc>
          <w:tcPr>
            <w:tcW w:w="1223" w:type="dxa"/>
            <w:shd w:val="clear" w:color="auto" w:fill="F4CC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1 - 0</w:t>
            </w:r>
          </w:p>
        </w:tc>
      </w:tr>
      <w:tr w:rsidR="00CA6F14" w:rsidRPr="00227371" w:rsidTr="00E31E60">
        <w:trPr>
          <w:trHeight w:val="552"/>
          <w:jc w:val="center"/>
        </w:trPr>
        <w:tc>
          <w:tcPr>
            <w:tcW w:w="1122" w:type="dxa"/>
            <w:shd w:val="clear" w:color="auto" w:fill="F4CC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Información. Geográfica y Normas  estándares</w:t>
            </w:r>
          </w:p>
        </w:tc>
        <w:tc>
          <w:tcPr>
            <w:tcW w:w="6593" w:type="dxa"/>
            <w:shd w:val="clear" w:color="auto" w:fill="F4CC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18. ¿Cuáles son los formatos de datos más utilizados en la plataforma o herramienta de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de su país? </w:t>
            </w:r>
            <w:proofErr w:type="spellStart"/>
            <w:r w:rsidRPr="00227371">
              <w:rPr>
                <w:rFonts w:ascii="Palatino Linotype" w:hAnsi="Palatino Linotype" w:cs="Times New Roman"/>
                <w:sz w:val="16"/>
                <w:szCs w:val="16"/>
              </w:rPr>
              <w:t>Shape</w:t>
            </w:r>
            <w:proofErr w:type="spellEnd"/>
            <w:r w:rsidRPr="00227371">
              <w:rPr>
                <w:rFonts w:ascii="Palatino Linotype" w:hAnsi="Palatino Linotype" w:cs="Times New Roman"/>
                <w:sz w:val="16"/>
                <w:szCs w:val="16"/>
              </w:rPr>
              <w:t>, KMZ/KML, TIFF, CAD, WMS, Otro.</w:t>
            </w:r>
          </w:p>
        </w:tc>
        <w:tc>
          <w:tcPr>
            <w:tcW w:w="1223" w:type="dxa"/>
            <w:shd w:val="clear" w:color="auto" w:fill="F4CC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6 a 4 = 2</w:t>
            </w:r>
          </w:p>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3 a 1 = 1</w:t>
            </w:r>
          </w:p>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Otro= 1</w:t>
            </w:r>
          </w:p>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n/a = 0</w:t>
            </w:r>
          </w:p>
        </w:tc>
      </w:tr>
      <w:tr w:rsidR="00CA6F14" w:rsidRPr="00227371" w:rsidTr="00E31E60">
        <w:trPr>
          <w:trHeight w:val="552"/>
          <w:jc w:val="center"/>
        </w:trPr>
        <w:tc>
          <w:tcPr>
            <w:tcW w:w="1122" w:type="dxa"/>
            <w:shd w:val="clear" w:color="auto" w:fill="F4CC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Información. Geográfica y Normas  estándares</w:t>
            </w:r>
          </w:p>
        </w:tc>
        <w:tc>
          <w:tcPr>
            <w:tcW w:w="6593" w:type="dxa"/>
            <w:shd w:val="clear" w:color="auto" w:fill="F4CC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19. ¿En qué idiomas se encuentran los datos utilizados en la plataforma o herramienta de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de su país?</w:t>
            </w:r>
          </w:p>
        </w:tc>
        <w:tc>
          <w:tcPr>
            <w:tcW w:w="1223" w:type="dxa"/>
            <w:shd w:val="clear" w:color="auto" w:fill="F4CC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w:t>
            </w:r>
          </w:p>
        </w:tc>
      </w:tr>
      <w:tr w:rsidR="00CA6F14" w:rsidRPr="00227371" w:rsidTr="00E31E60">
        <w:trPr>
          <w:trHeight w:val="552"/>
          <w:jc w:val="center"/>
        </w:trPr>
        <w:tc>
          <w:tcPr>
            <w:tcW w:w="1122" w:type="dxa"/>
            <w:shd w:val="clear" w:color="auto" w:fill="F4CC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Información. Geográfica y Normas  estándares</w:t>
            </w:r>
          </w:p>
        </w:tc>
        <w:tc>
          <w:tcPr>
            <w:tcW w:w="6593" w:type="dxa"/>
            <w:shd w:val="clear" w:color="auto" w:fill="F4CC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20. ¿Cuántos datos digitales están disponibles para visualización en la plataforma de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de su país? 0-300 / 301-700 / 700 - más.</w:t>
            </w:r>
          </w:p>
        </w:tc>
        <w:tc>
          <w:tcPr>
            <w:tcW w:w="1223" w:type="dxa"/>
            <w:shd w:val="clear" w:color="auto" w:fill="F4CC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3 - 2 - 1</w:t>
            </w:r>
          </w:p>
        </w:tc>
      </w:tr>
      <w:tr w:rsidR="00CA6F14" w:rsidRPr="00227371" w:rsidTr="00E31E60">
        <w:trPr>
          <w:trHeight w:val="552"/>
          <w:jc w:val="center"/>
        </w:trPr>
        <w:tc>
          <w:tcPr>
            <w:tcW w:w="1122" w:type="dxa"/>
            <w:shd w:val="clear" w:color="auto" w:fill="F4CC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Información. Geográfica y Normas  estándares</w:t>
            </w:r>
          </w:p>
        </w:tc>
        <w:tc>
          <w:tcPr>
            <w:tcW w:w="6593" w:type="dxa"/>
            <w:shd w:val="clear" w:color="auto" w:fill="F4CC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21. ¿Cuántos datos digitales están disponibles para la descarga en la plataforma de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de su país? 0-100 / 101-350 / 350 - más.</w:t>
            </w:r>
          </w:p>
        </w:tc>
        <w:tc>
          <w:tcPr>
            <w:tcW w:w="1223" w:type="dxa"/>
            <w:shd w:val="clear" w:color="auto" w:fill="F4CC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3 - 2 - 1</w:t>
            </w:r>
          </w:p>
        </w:tc>
      </w:tr>
      <w:tr w:rsidR="00CA6F14" w:rsidRPr="00227371" w:rsidTr="00E31E60">
        <w:trPr>
          <w:trHeight w:val="552"/>
          <w:jc w:val="center"/>
        </w:trPr>
        <w:tc>
          <w:tcPr>
            <w:tcW w:w="1122" w:type="dxa"/>
            <w:shd w:val="clear" w:color="auto" w:fill="F4CC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Información. Geográfica y Normas  estándares</w:t>
            </w:r>
          </w:p>
        </w:tc>
        <w:tc>
          <w:tcPr>
            <w:tcW w:w="6593" w:type="dxa"/>
            <w:shd w:val="clear" w:color="auto" w:fill="F4CC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22. Seleccione las normas y estándares utilizados por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de su país</w:t>
            </w:r>
          </w:p>
        </w:tc>
        <w:tc>
          <w:tcPr>
            <w:tcW w:w="1223" w:type="dxa"/>
            <w:shd w:val="clear" w:color="auto" w:fill="F4CC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w:t>
            </w:r>
          </w:p>
        </w:tc>
      </w:tr>
      <w:tr w:rsidR="00CA6F14" w:rsidRPr="00227371" w:rsidTr="00E31E60">
        <w:trPr>
          <w:trHeight w:val="552"/>
          <w:jc w:val="center"/>
        </w:trPr>
        <w:tc>
          <w:tcPr>
            <w:tcW w:w="1122" w:type="dxa"/>
            <w:shd w:val="clear" w:color="auto" w:fill="F4CC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Información. Geográfica y Normas  estándares</w:t>
            </w:r>
          </w:p>
        </w:tc>
        <w:tc>
          <w:tcPr>
            <w:tcW w:w="6593" w:type="dxa"/>
            <w:shd w:val="clear" w:color="auto" w:fill="F4CC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23. Seleccione las normas ISO de información geográfica que utiliza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de su país. </w:t>
            </w:r>
          </w:p>
        </w:tc>
        <w:tc>
          <w:tcPr>
            <w:tcW w:w="1223" w:type="dxa"/>
            <w:shd w:val="clear" w:color="auto" w:fill="F4CC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w:t>
            </w:r>
          </w:p>
        </w:tc>
      </w:tr>
      <w:tr w:rsidR="00CA6F14" w:rsidRPr="00227371" w:rsidTr="00E31E60">
        <w:trPr>
          <w:trHeight w:val="552"/>
          <w:jc w:val="center"/>
        </w:trPr>
        <w:tc>
          <w:tcPr>
            <w:tcW w:w="1122" w:type="dxa"/>
            <w:shd w:val="clear" w:color="auto" w:fill="F4CC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lastRenderedPageBreak/>
              <w:t>Información. Geográfica y Normas  estándares</w:t>
            </w:r>
          </w:p>
        </w:tc>
        <w:tc>
          <w:tcPr>
            <w:tcW w:w="6593" w:type="dxa"/>
            <w:shd w:val="clear" w:color="auto" w:fill="F4CC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24. Seleccione los estándares OGC que utiliza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de su país.</w:t>
            </w:r>
          </w:p>
        </w:tc>
        <w:tc>
          <w:tcPr>
            <w:tcW w:w="1223" w:type="dxa"/>
            <w:shd w:val="clear" w:color="auto" w:fill="F4CC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w:t>
            </w:r>
          </w:p>
        </w:tc>
      </w:tr>
      <w:tr w:rsidR="00CA6F14" w:rsidRPr="00227371" w:rsidTr="00E31E60">
        <w:trPr>
          <w:trHeight w:val="552"/>
          <w:jc w:val="center"/>
        </w:trPr>
        <w:tc>
          <w:tcPr>
            <w:tcW w:w="1122" w:type="dxa"/>
            <w:shd w:val="clear" w:color="auto" w:fill="F4CC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Información. Geográfica y Normas  estándares</w:t>
            </w:r>
          </w:p>
        </w:tc>
        <w:tc>
          <w:tcPr>
            <w:tcW w:w="6593" w:type="dxa"/>
            <w:shd w:val="clear" w:color="auto" w:fill="F4CC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25. ¿Existe en su país un Comité Nacional de Normas de Información Geográfica? </w:t>
            </w:r>
          </w:p>
        </w:tc>
        <w:tc>
          <w:tcPr>
            <w:tcW w:w="1223" w:type="dxa"/>
            <w:shd w:val="clear" w:color="auto" w:fill="F4CC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1 - 0</w:t>
            </w:r>
          </w:p>
        </w:tc>
      </w:tr>
      <w:tr w:rsidR="00CA6F14" w:rsidRPr="00227371" w:rsidTr="00E31E60">
        <w:trPr>
          <w:trHeight w:val="552"/>
          <w:jc w:val="center"/>
        </w:trPr>
        <w:tc>
          <w:tcPr>
            <w:tcW w:w="1122" w:type="dxa"/>
            <w:shd w:val="clear" w:color="auto" w:fill="F4CC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Información. Geográfica y Normas  estándares</w:t>
            </w:r>
          </w:p>
        </w:tc>
        <w:tc>
          <w:tcPr>
            <w:tcW w:w="6593" w:type="dxa"/>
            <w:shd w:val="clear" w:color="auto" w:fill="F4CC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26. ¿Existen en su país normas nacionales de información geográfica del comité ISO/TC211?</w:t>
            </w:r>
          </w:p>
        </w:tc>
        <w:tc>
          <w:tcPr>
            <w:tcW w:w="1223" w:type="dxa"/>
            <w:shd w:val="clear" w:color="auto" w:fill="F4CC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w:t>
            </w:r>
          </w:p>
        </w:tc>
      </w:tr>
      <w:tr w:rsidR="00CA6F14" w:rsidRPr="00227371" w:rsidTr="00E31E60">
        <w:trPr>
          <w:trHeight w:val="552"/>
          <w:jc w:val="center"/>
        </w:trPr>
        <w:tc>
          <w:tcPr>
            <w:tcW w:w="1122" w:type="dxa"/>
            <w:shd w:val="clear" w:color="auto" w:fill="F4CCCC"/>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Información. Geográfica y Normas  estándares</w:t>
            </w:r>
          </w:p>
        </w:tc>
        <w:tc>
          <w:tcPr>
            <w:tcW w:w="6593" w:type="dxa"/>
            <w:shd w:val="clear" w:color="auto" w:fill="F4CC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27.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de su país da acceso a las normas nacionales? </w:t>
            </w:r>
          </w:p>
        </w:tc>
        <w:tc>
          <w:tcPr>
            <w:tcW w:w="1223" w:type="dxa"/>
            <w:shd w:val="clear" w:color="auto" w:fill="F4CCCC"/>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w:t>
            </w:r>
          </w:p>
        </w:tc>
      </w:tr>
      <w:tr w:rsidR="00CA6F14" w:rsidRPr="00227371" w:rsidTr="00E31E60">
        <w:trPr>
          <w:trHeight w:val="552"/>
          <w:jc w:val="center"/>
        </w:trPr>
        <w:tc>
          <w:tcPr>
            <w:tcW w:w="1122" w:type="dxa"/>
            <w:shd w:val="clear" w:color="auto" w:fill="C6D9F1" w:themeFill="text2" w:themeFillTint="33"/>
          </w:tcPr>
          <w:p w:rsidR="00CA6F14" w:rsidRPr="00227371" w:rsidRDefault="00CA6F14" w:rsidP="00E31E60">
            <w:pPr>
              <w:widowControl w:val="0"/>
              <w:pBdr>
                <w:top w:val="nil"/>
                <w:left w:val="nil"/>
                <w:bottom w:val="nil"/>
                <w:right w:val="nil"/>
                <w:between w:val="nil"/>
              </w:pBdr>
              <w:tabs>
                <w:tab w:val="left" w:pos="4279"/>
              </w:tabs>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Tecnología</w:t>
            </w:r>
          </w:p>
        </w:tc>
        <w:tc>
          <w:tcPr>
            <w:tcW w:w="6593" w:type="dxa"/>
            <w:shd w:val="clear" w:color="auto" w:fill="C6D9F1" w:themeFill="text2" w:themeFillTint="33"/>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tabs>
                <w:tab w:val="left" w:pos="4279"/>
              </w:tabs>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28. ¿En su país, se utiliza o se está implementando el Perfil Latinoamericano de Metadatos LAMP v2?</w:t>
            </w:r>
          </w:p>
          <w:p w:rsidR="00CA6F14" w:rsidRPr="00227371" w:rsidRDefault="00CA6F14" w:rsidP="00E31E60">
            <w:pPr>
              <w:widowControl w:val="0"/>
              <w:pBdr>
                <w:top w:val="nil"/>
                <w:left w:val="nil"/>
                <w:bottom w:val="nil"/>
                <w:right w:val="nil"/>
                <w:between w:val="nil"/>
              </w:pBdr>
              <w:tabs>
                <w:tab w:val="left" w:pos="4279"/>
              </w:tabs>
              <w:spacing w:line="240" w:lineRule="auto"/>
              <w:contextualSpacing w:val="0"/>
              <w:rPr>
                <w:rFonts w:ascii="Palatino Linotype" w:hAnsi="Palatino Linotype" w:cs="Times New Roman"/>
                <w:sz w:val="16"/>
                <w:szCs w:val="16"/>
              </w:rPr>
            </w:pPr>
          </w:p>
        </w:tc>
        <w:tc>
          <w:tcPr>
            <w:tcW w:w="1223" w:type="dxa"/>
            <w:shd w:val="clear" w:color="auto" w:fill="C6D9F1" w:themeFill="text2" w:themeFillTint="33"/>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0</w:t>
            </w:r>
          </w:p>
        </w:tc>
      </w:tr>
      <w:tr w:rsidR="00CA6F14" w:rsidRPr="00227371" w:rsidTr="00E31E60">
        <w:trPr>
          <w:trHeight w:val="552"/>
          <w:jc w:val="center"/>
        </w:trPr>
        <w:tc>
          <w:tcPr>
            <w:tcW w:w="1122" w:type="dxa"/>
            <w:shd w:val="clear" w:color="auto" w:fill="C9DAF8"/>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Tecnología</w:t>
            </w:r>
          </w:p>
        </w:tc>
        <w:tc>
          <w:tcPr>
            <w:tcW w:w="6593" w:type="dxa"/>
            <w:shd w:val="clear" w:color="auto" w:fill="C9DAF8"/>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29. ¿A través de qué mecanismos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de su país dispone la información geográfica?</w:t>
            </w:r>
          </w:p>
        </w:tc>
        <w:tc>
          <w:tcPr>
            <w:tcW w:w="1223" w:type="dxa"/>
            <w:shd w:val="clear" w:color="auto" w:fill="C9DAF8"/>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4 a 3 = 2</w:t>
            </w:r>
          </w:p>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2 a 1 = 1</w:t>
            </w:r>
          </w:p>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Otro = 1</w:t>
            </w:r>
          </w:p>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n/a = 0 </w:t>
            </w:r>
          </w:p>
        </w:tc>
      </w:tr>
      <w:tr w:rsidR="00CA6F14" w:rsidRPr="00227371" w:rsidTr="00E31E60">
        <w:trPr>
          <w:trHeight w:val="552"/>
          <w:jc w:val="center"/>
        </w:trPr>
        <w:tc>
          <w:tcPr>
            <w:tcW w:w="1122" w:type="dxa"/>
            <w:shd w:val="clear" w:color="auto" w:fill="C9DAF8"/>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Tecnología</w:t>
            </w:r>
          </w:p>
        </w:tc>
        <w:tc>
          <w:tcPr>
            <w:tcW w:w="6593" w:type="dxa"/>
            <w:shd w:val="clear" w:color="auto" w:fill="C9DAF8"/>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30. ¿Qué servicios permiten la interoperabilidad con otras instituciones?</w:t>
            </w:r>
          </w:p>
        </w:tc>
        <w:tc>
          <w:tcPr>
            <w:tcW w:w="1223" w:type="dxa"/>
            <w:shd w:val="clear" w:color="auto" w:fill="C9DAF8"/>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4 a 3 = 2</w:t>
            </w:r>
          </w:p>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 a 2= 1</w:t>
            </w:r>
          </w:p>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Otro = 1</w:t>
            </w:r>
          </w:p>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n/a = 0</w:t>
            </w:r>
          </w:p>
        </w:tc>
      </w:tr>
      <w:tr w:rsidR="00CA6F14" w:rsidRPr="00227371" w:rsidTr="00E31E60">
        <w:trPr>
          <w:trHeight w:val="552"/>
          <w:jc w:val="center"/>
        </w:trPr>
        <w:tc>
          <w:tcPr>
            <w:tcW w:w="1122" w:type="dxa"/>
            <w:shd w:val="clear" w:color="auto" w:fill="C9DAF8"/>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Tecnología</w:t>
            </w:r>
          </w:p>
        </w:tc>
        <w:tc>
          <w:tcPr>
            <w:tcW w:w="6593" w:type="dxa"/>
            <w:shd w:val="clear" w:color="auto" w:fill="C9DAF8"/>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31. Indicar el número estimado de visitas anuales a la plataforma o herramienta principal de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de su país.</w:t>
            </w:r>
          </w:p>
        </w:tc>
        <w:tc>
          <w:tcPr>
            <w:tcW w:w="1223" w:type="dxa"/>
            <w:shd w:val="clear" w:color="auto" w:fill="C9DAF8"/>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w:t>
            </w:r>
          </w:p>
        </w:tc>
      </w:tr>
      <w:tr w:rsidR="00CA6F14" w:rsidRPr="00227371" w:rsidTr="00E31E60">
        <w:trPr>
          <w:trHeight w:val="552"/>
          <w:jc w:val="center"/>
        </w:trPr>
        <w:tc>
          <w:tcPr>
            <w:tcW w:w="1122" w:type="dxa"/>
            <w:shd w:val="clear" w:color="auto" w:fill="C9DAF8"/>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Tecnología</w:t>
            </w:r>
          </w:p>
        </w:tc>
        <w:tc>
          <w:tcPr>
            <w:tcW w:w="6593" w:type="dxa"/>
            <w:shd w:val="clear" w:color="auto" w:fill="C9DAF8"/>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32. ¿Qué tipo de software utiliza para el trabajo de la información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de su país?</w:t>
            </w:r>
          </w:p>
        </w:tc>
        <w:tc>
          <w:tcPr>
            <w:tcW w:w="1223" w:type="dxa"/>
            <w:shd w:val="clear" w:color="auto" w:fill="C9DAF8"/>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w:t>
            </w:r>
          </w:p>
        </w:tc>
      </w:tr>
      <w:tr w:rsidR="00CA6F14" w:rsidRPr="00227371" w:rsidTr="00E31E60">
        <w:trPr>
          <w:trHeight w:val="552"/>
          <w:jc w:val="center"/>
        </w:trPr>
        <w:tc>
          <w:tcPr>
            <w:tcW w:w="1122" w:type="dxa"/>
            <w:shd w:val="clear" w:color="auto" w:fill="C9DAF8"/>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Tecnología</w:t>
            </w:r>
          </w:p>
        </w:tc>
        <w:tc>
          <w:tcPr>
            <w:tcW w:w="6593" w:type="dxa"/>
            <w:shd w:val="clear" w:color="auto" w:fill="C9DAF8"/>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33. ¿Considera que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de su país, cuenta con Hardware que responda adecuadamente los requerimientos tecnológicos de la infraestructura de Datos </w:t>
            </w:r>
            <w:proofErr w:type="spellStart"/>
            <w:r w:rsidRPr="00227371">
              <w:rPr>
                <w:rFonts w:ascii="Palatino Linotype" w:hAnsi="Palatino Linotype" w:cs="Times New Roman"/>
                <w:sz w:val="16"/>
                <w:szCs w:val="16"/>
              </w:rPr>
              <w:t>Geoespaciales</w:t>
            </w:r>
            <w:proofErr w:type="spellEnd"/>
            <w:r w:rsidRPr="00227371">
              <w:rPr>
                <w:rFonts w:ascii="Palatino Linotype" w:hAnsi="Palatino Linotype" w:cs="Times New Roman"/>
                <w:sz w:val="16"/>
                <w:szCs w:val="16"/>
              </w:rPr>
              <w:t xml:space="preserve"> de su país?</w:t>
            </w:r>
          </w:p>
        </w:tc>
        <w:tc>
          <w:tcPr>
            <w:tcW w:w="1223" w:type="dxa"/>
            <w:shd w:val="clear" w:color="auto" w:fill="C9DAF8"/>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1 - 0</w:t>
            </w:r>
          </w:p>
        </w:tc>
      </w:tr>
      <w:tr w:rsidR="00CA6F14" w:rsidRPr="00227371" w:rsidTr="00E31E60">
        <w:trPr>
          <w:trHeight w:val="552"/>
          <w:jc w:val="center"/>
        </w:trPr>
        <w:tc>
          <w:tcPr>
            <w:tcW w:w="1122" w:type="dxa"/>
            <w:shd w:val="clear" w:color="auto" w:fill="CCC0D9" w:themeFill="accent4" w:themeFillTint="66"/>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Repositorio de Documentos Técnicos</w:t>
            </w:r>
          </w:p>
        </w:tc>
        <w:tc>
          <w:tcPr>
            <w:tcW w:w="6593" w:type="dxa"/>
            <w:shd w:val="clear" w:color="auto" w:fill="CCC0D9" w:themeFill="accent4" w:themeFillTint="66"/>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34</w:t>
            </w:r>
            <w:proofErr w:type="gramStart"/>
            <w:r w:rsidRPr="00227371">
              <w:rPr>
                <w:rFonts w:ascii="Palatino Linotype" w:hAnsi="Palatino Linotype" w:cs="Times New Roman"/>
                <w:sz w:val="16"/>
                <w:szCs w:val="16"/>
              </w:rPr>
              <w:t>.Su</w:t>
            </w:r>
            <w:proofErr w:type="gramEnd"/>
            <w:r w:rsidRPr="00227371">
              <w:rPr>
                <w:rFonts w:ascii="Palatino Linotype" w:hAnsi="Palatino Linotype" w:cs="Times New Roman"/>
                <w:sz w:val="16"/>
                <w:szCs w:val="16"/>
              </w:rPr>
              <w:t xml:space="preserve"> institución, ¿ha desarrollado documentos técnicos en materias relacionadas con la información </w:t>
            </w:r>
            <w:proofErr w:type="spellStart"/>
            <w:r w:rsidRPr="00227371">
              <w:rPr>
                <w:rFonts w:ascii="Palatino Linotype" w:hAnsi="Palatino Linotype" w:cs="Times New Roman"/>
                <w:sz w:val="16"/>
                <w:szCs w:val="16"/>
              </w:rPr>
              <w:t>geoespacial</w:t>
            </w:r>
            <w:proofErr w:type="spellEnd"/>
            <w:r w:rsidRPr="00227371">
              <w:rPr>
                <w:rFonts w:ascii="Palatino Linotype" w:hAnsi="Palatino Linotype" w:cs="Times New Roman"/>
                <w:sz w:val="16"/>
                <w:szCs w:val="16"/>
              </w:rPr>
              <w:t>?</w:t>
            </w:r>
          </w:p>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p>
        </w:tc>
        <w:tc>
          <w:tcPr>
            <w:tcW w:w="1223" w:type="dxa"/>
            <w:shd w:val="clear" w:color="auto" w:fill="CCC0D9" w:themeFill="accent4" w:themeFillTint="66"/>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0</w:t>
            </w:r>
          </w:p>
        </w:tc>
      </w:tr>
      <w:tr w:rsidR="00CA6F14" w:rsidRPr="00227371" w:rsidTr="00E31E60">
        <w:trPr>
          <w:trHeight w:val="552"/>
          <w:jc w:val="center"/>
        </w:trPr>
        <w:tc>
          <w:tcPr>
            <w:tcW w:w="1122" w:type="dxa"/>
            <w:shd w:val="clear" w:color="auto" w:fill="CCC0D9" w:themeFill="accent4" w:themeFillTint="66"/>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Repositorio de Documentos Técnicos</w:t>
            </w:r>
          </w:p>
        </w:tc>
        <w:tc>
          <w:tcPr>
            <w:tcW w:w="6593" w:type="dxa"/>
            <w:shd w:val="clear" w:color="auto" w:fill="CCC0D9" w:themeFill="accent4" w:themeFillTint="66"/>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 xml:space="preserve">35. Si su respuesta es </w:t>
            </w:r>
            <w:proofErr w:type="spellStart"/>
            <w:r w:rsidRPr="00227371">
              <w:rPr>
                <w:rFonts w:ascii="Palatino Linotype" w:hAnsi="Palatino Linotype" w:cs="Times New Roman"/>
                <w:sz w:val="16"/>
                <w:szCs w:val="16"/>
              </w:rPr>
              <w:t>si</w:t>
            </w:r>
            <w:proofErr w:type="spellEnd"/>
            <w:r w:rsidRPr="00227371">
              <w:rPr>
                <w:rFonts w:ascii="Palatino Linotype" w:hAnsi="Palatino Linotype" w:cs="Times New Roman"/>
                <w:sz w:val="16"/>
                <w:szCs w:val="16"/>
              </w:rPr>
              <w:t xml:space="preserve">, indicar en </w:t>
            </w:r>
            <w:proofErr w:type="spellStart"/>
            <w:r w:rsidRPr="00227371">
              <w:rPr>
                <w:rFonts w:ascii="Palatino Linotype" w:hAnsi="Palatino Linotype" w:cs="Times New Roman"/>
                <w:sz w:val="16"/>
                <w:szCs w:val="16"/>
              </w:rPr>
              <w:t>que</w:t>
            </w:r>
            <w:proofErr w:type="spellEnd"/>
            <w:r w:rsidRPr="00227371">
              <w:rPr>
                <w:rFonts w:ascii="Palatino Linotype" w:hAnsi="Palatino Linotype" w:cs="Times New Roman"/>
                <w:sz w:val="16"/>
                <w:szCs w:val="16"/>
              </w:rPr>
              <w:t xml:space="preserve"> temáticas ha desarrollado estos documentos</w:t>
            </w:r>
          </w:p>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p>
        </w:tc>
        <w:tc>
          <w:tcPr>
            <w:tcW w:w="1223" w:type="dxa"/>
            <w:shd w:val="clear" w:color="auto" w:fill="CCC0D9" w:themeFill="accent4" w:themeFillTint="66"/>
            <w:tcMar>
              <w:top w:w="100" w:type="dxa"/>
              <w:left w:w="100" w:type="dxa"/>
              <w:bottom w:w="100" w:type="dxa"/>
              <w:right w:w="100" w:type="dxa"/>
            </w:tcMar>
          </w:tcPr>
          <w:p w:rsidR="00CA6F14" w:rsidRPr="00227371" w:rsidRDefault="00CA6F14" w:rsidP="00E31E60">
            <w:pPr>
              <w:widowControl w:val="0"/>
              <w:pBdr>
                <w:top w:val="nil"/>
                <w:left w:val="nil"/>
                <w:bottom w:val="nil"/>
                <w:right w:val="nil"/>
                <w:between w:val="nil"/>
              </w:pBdr>
              <w:spacing w:line="240" w:lineRule="auto"/>
              <w:contextualSpacing w:val="0"/>
              <w:rPr>
                <w:rFonts w:ascii="Palatino Linotype" w:hAnsi="Palatino Linotype" w:cs="Times New Roman"/>
                <w:sz w:val="16"/>
                <w:szCs w:val="16"/>
              </w:rPr>
            </w:pPr>
            <w:r w:rsidRPr="00227371">
              <w:rPr>
                <w:rFonts w:ascii="Palatino Linotype" w:hAnsi="Palatino Linotype" w:cs="Times New Roman"/>
                <w:sz w:val="16"/>
                <w:szCs w:val="16"/>
              </w:rPr>
              <w:t>0</w:t>
            </w:r>
          </w:p>
        </w:tc>
      </w:tr>
    </w:tbl>
    <w:p w:rsidR="00CA6F14" w:rsidRPr="00D95C9D" w:rsidRDefault="00CA6F14" w:rsidP="00CA6F14">
      <w:pPr>
        <w:rPr>
          <w:sz w:val="24"/>
          <w:szCs w:val="24"/>
        </w:rPr>
      </w:pPr>
    </w:p>
    <w:p w:rsidR="00CA6F14" w:rsidRPr="00D95C9D" w:rsidRDefault="00CA6F14" w:rsidP="00CA6F14">
      <w:pPr>
        <w:contextualSpacing w:val="0"/>
        <w:rPr>
          <w:rFonts w:ascii="Palatino Linotype" w:hAnsi="Palatino Linotype" w:cs="Times New Roman"/>
          <w:b/>
          <w:sz w:val="24"/>
          <w:szCs w:val="24"/>
          <w:u w:val="single"/>
        </w:rPr>
      </w:pPr>
    </w:p>
    <w:p w:rsidR="00BD1524" w:rsidRDefault="00BD1524" w:rsidP="005C523C">
      <w:pPr>
        <w:pStyle w:val="Subttulo"/>
        <w:outlineLvl w:val="1"/>
        <w:rPr>
          <w:rFonts w:ascii="Palatino Linotype" w:hAnsi="Palatino Linotype" w:cs="Times New Roman"/>
          <w:i w:val="0"/>
          <w:iCs w:val="0"/>
          <w:color w:val="17365D" w:themeColor="text2" w:themeShade="BF"/>
          <w:spacing w:val="5"/>
          <w:kern w:val="28"/>
        </w:rPr>
      </w:pPr>
    </w:p>
    <w:p w:rsidR="00EF7EB5" w:rsidRDefault="00EF7EB5" w:rsidP="005C523C">
      <w:pPr>
        <w:pStyle w:val="Subttulo"/>
        <w:outlineLvl w:val="1"/>
        <w:rPr>
          <w:rStyle w:val="nfasisintenso"/>
          <w:rFonts w:ascii="Palatino Linotype" w:hAnsi="Palatino Linotype"/>
          <w:b w:val="0"/>
          <w:bCs w:val="0"/>
          <w:i/>
          <w:iCs/>
        </w:rPr>
      </w:pPr>
      <w:bookmarkStart w:id="346" w:name="_Toc15553045"/>
    </w:p>
    <w:p w:rsidR="00EF7EB5" w:rsidRDefault="00EF7EB5" w:rsidP="005C523C">
      <w:pPr>
        <w:pStyle w:val="Subttulo"/>
        <w:outlineLvl w:val="1"/>
        <w:rPr>
          <w:rStyle w:val="nfasisintenso"/>
          <w:rFonts w:ascii="Palatino Linotype" w:hAnsi="Palatino Linotype"/>
          <w:b w:val="0"/>
          <w:bCs w:val="0"/>
          <w:i/>
          <w:iCs/>
        </w:rPr>
      </w:pPr>
    </w:p>
    <w:p w:rsidR="00EF7EB5" w:rsidRDefault="00EF7EB5" w:rsidP="005C523C">
      <w:pPr>
        <w:pStyle w:val="Subttulo"/>
        <w:outlineLvl w:val="1"/>
        <w:rPr>
          <w:rStyle w:val="nfasisintenso"/>
          <w:rFonts w:ascii="Palatino Linotype" w:hAnsi="Palatino Linotype"/>
          <w:b w:val="0"/>
          <w:bCs w:val="0"/>
          <w:i/>
          <w:iCs/>
        </w:rPr>
      </w:pPr>
    </w:p>
    <w:p w:rsidR="00EF7EB5" w:rsidRDefault="00EF7EB5" w:rsidP="005C523C">
      <w:pPr>
        <w:pStyle w:val="Subttulo"/>
        <w:outlineLvl w:val="1"/>
        <w:rPr>
          <w:rStyle w:val="nfasisintenso"/>
          <w:rFonts w:ascii="Palatino Linotype" w:hAnsi="Palatino Linotype"/>
          <w:b w:val="0"/>
          <w:bCs w:val="0"/>
          <w:i/>
          <w:iCs/>
        </w:rPr>
      </w:pPr>
    </w:p>
    <w:p w:rsidR="00EF7EB5" w:rsidRDefault="00EF7EB5" w:rsidP="005C523C">
      <w:pPr>
        <w:pStyle w:val="Subttulo"/>
        <w:outlineLvl w:val="1"/>
        <w:rPr>
          <w:rStyle w:val="nfasisintenso"/>
          <w:rFonts w:ascii="Palatino Linotype" w:hAnsi="Palatino Linotype"/>
          <w:b w:val="0"/>
          <w:bCs w:val="0"/>
          <w:i/>
          <w:iCs/>
        </w:rPr>
      </w:pPr>
    </w:p>
    <w:p w:rsidR="00CA6F14" w:rsidRPr="00227371" w:rsidRDefault="00E31E60" w:rsidP="005C523C">
      <w:pPr>
        <w:pStyle w:val="Subttulo"/>
        <w:outlineLvl w:val="1"/>
        <w:rPr>
          <w:rStyle w:val="nfasisintenso"/>
          <w:rFonts w:ascii="Palatino Linotype" w:hAnsi="Palatino Linotype"/>
          <w:b w:val="0"/>
          <w:bCs w:val="0"/>
          <w:i/>
          <w:iCs/>
        </w:rPr>
      </w:pPr>
      <w:r w:rsidRPr="00227371">
        <w:rPr>
          <w:rStyle w:val="nfasisintenso"/>
          <w:rFonts w:ascii="Palatino Linotype" w:hAnsi="Palatino Linotype"/>
          <w:b w:val="0"/>
          <w:bCs w:val="0"/>
          <w:i/>
          <w:iCs/>
        </w:rPr>
        <w:t>2. Detalle de corrección por puntaje corregido</w:t>
      </w:r>
      <w:bookmarkEnd w:id="346"/>
    </w:p>
    <w:p w:rsidR="00E31E60" w:rsidRPr="00D95C9D" w:rsidRDefault="00E31E60" w:rsidP="00E31E60">
      <w:pPr>
        <w:rPr>
          <w:sz w:val="24"/>
          <w:szCs w:val="24"/>
        </w:rPr>
      </w:pPr>
    </w:p>
    <w:tbl>
      <w:tblPr>
        <w:tblStyle w:val="Tablaconcuadrcula"/>
        <w:tblW w:w="9498" w:type="dxa"/>
        <w:jc w:val="center"/>
        <w:tblLayout w:type="fixed"/>
        <w:tblLook w:val="04A0"/>
      </w:tblPr>
      <w:tblGrid>
        <w:gridCol w:w="1702"/>
        <w:gridCol w:w="1529"/>
        <w:gridCol w:w="1022"/>
        <w:gridCol w:w="1276"/>
        <w:gridCol w:w="3969"/>
      </w:tblGrid>
      <w:tr w:rsidR="00E31E60" w:rsidRPr="00227371" w:rsidTr="00E31E60">
        <w:trPr>
          <w:jc w:val="center"/>
        </w:trPr>
        <w:tc>
          <w:tcPr>
            <w:tcW w:w="1702" w:type="dxa"/>
          </w:tcPr>
          <w:p w:rsidR="00E31E60" w:rsidRPr="00227371" w:rsidRDefault="00E31E60" w:rsidP="00E31E60">
            <w:pPr>
              <w:pStyle w:val="Prrafodelista"/>
              <w:jc w:val="both"/>
              <w:rPr>
                <w:rFonts w:ascii="Palatino Linotype" w:hAnsi="Palatino Linotype" w:cs="Times New Roman"/>
                <w:b/>
                <w:sz w:val="16"/>
                <w:szCs w:val="16"/>
              </w:rPr>
            </w:pPr>
            <w:r w:rsidRPr="00227371">
              <w:rPr>
                <w:rFonts w:ascii="Palatino Linotype" w:hAnsi="Palatino Linotype" w:cs="Times New Roman"/>
                <w:b/>
                <w:sz w:val="16"/>
                <w:szCs w:val="16"/>
              </w:rPr>
              <w:t xml:space="preserve">Países </w:t>
            </w:r>
          </w:p>
        </w:tc>
        <w:tc>
          <w:tcPr>
            <w:tcW w:w="1529" w:type="dxa"/>
          </w:tcPr>
          <w:p w:rsidR="00E31E60" w:rsidRPr="00227371" w:rsidRDefault="00E31E60" w:rsidP="00E31E60">
            <w:pPr>
              <w:jc w:val="center"/>
              <w:rPr>
                <w:rFonts w:ascii="Palatino Linotype" w:hAnsi="Palatino Linotype" w:cs="Times New Roman"/>
                <w:b/>
                <w:sz w:val="16"/>
                <w:szCs w:val="16"/>
              </w:rPr>
            </w:pPr>
            <w:r w:rsidRPr="00227371">
              <w:rPr>
                <w:rFonts w:ascii="Palatino Linotype" w:hAnsi="Palatino Linotype" w:cs="Times New Roman"/>
                <w:b/>
                <w:sz w:val="16"/>
                <w:szCs w:val="16"/>
              </w:rPr>
              <w:t>Responde cuestionario 2018</w:t>
            </w:r>
          </w:p>
        </w:tc>
        <w:tc>
          <w:tcPr>
            <w:tcW w:w="1022" w:type="dxa"/>
          </w:tcPr>
          <w:p w:rsidR="00E31E60" w:rsidRPr="00227371" w:rsidRDefault="00E31E60" w:rsidP="00E31E60">
            <w:pPr>
              <w:jc w:val="center"/>
              <w:rPr>
                <w:rFonts w:ascii="Palatino Linotype" w:hAnsi="Palatino Linotype" w:cs="Times New Roman"/>
                <w:b/>
                <w:sz w:val="16"/>
                <w:szCs w:val="16"/>
              </w:rPr>
            </w:pPr>
            <w:r w:rsidRPr="00227371">
              <w:rPr>
                <w:rFonts w:ascii="Palatino Linotype" w:hAnsi="Palatino Linotype" w:cs="Times New Roman"/>
                <w:b/>
                <w:sz w:val="16"/>
                <w:szCs w:val="16"/>
              </w:rPr>
              <w:t>Puntaje 2018</w:t>
            </w:r>
          </w:p>
        </w:tc>
        <w:tc>
          <w:tcPr>
            <w:tcW w:w="1276" w:type="dxa"/>
          </w:tcPr>
          <w:p w:rsidR="00E31E60" w:rsidRPr="00227371" w:rsidRDefault="00E31E60" w:rsidP="00E31E60">
            <w:pPr>
              <w:jc w:val="center"/>
              <w:rPr>
                <w:rFonts w:ascii="Palatino Linotype" w:hAnsi="Palatino Linotype" w:cs="Times New Roman"/>
                <w:b/>
                <w:sz w:val="16"/>
                <w:szCs w:val="16"/>
              </w:rPr>
            </w:pPr>
            <w:r w:rsidRPr="00227371">
              <w:rPr>
                <w:rFonts w:ascii="Palatino Linotype" w:hAnsi="Palatino Linotype" w:cs="Times New Roman"/>
                <w:b/>
                <w:sz w:val="16"/>
                <w:szCs w:val="16"/>
              </w:rPr>
              <w:t>Puntaje Corregido 2018</w:t>
            </w:r>
          </w:p>
        </w:tc>
        <w:tc>
          <w:tcPr>
            <w:tcW w:w="3969" w:type="dxa"/>
          </w:tcPr>
          <w:p w:rsidR="00E31E60" w:rsidRPr="00227371" w:rsidRDefault="00E31E60" w:rsidP="00E31E60">
            <w:pPr>
              <w:jc w:val="center"/>
              <w:rPr>
                <w:rFonts w:ascii="Palatino Linotype" w:hAnsi="Palatino Linotype" w:cs="Times New Roman"/>
                <w:b/>
                <w:sz w:val="16"/>
                <w:szCs w:val="16"/>
              </w:rPr>
            </w:pPr>
            <w:r w:rsidRPr="00227371">
              <w:rPr>
                <w:rFonts w:ascii="Palatino Linotype" w:hAnsi="Palatino Linotype" w:cs="Times New Roman"/>
                <w:b/>
                <w:sz w:val="16"/>
                <w:szCs w:val="16"/>
              </w:rPr>
              <w:t xml:space="preserve">Detalle de corrección </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Antigua y Barbuda</w:t>
            </w:r>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Andrew Nurse</w:t>
            </w:r>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27</w:t>
            </w:r>
          </w:p>
        </w:tc>
        <w:tc>
          <w:tcPr>
            <w:tcW w:w="1276" w:type="dxa"/>
            <w:shd w:val="clear" w:color="auto" w:fill="auto"/>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27</w:t>
            </w:r>
          </w:p>
        </w:tc>
        <w:tc>
          <w:tcPr>
            <w:tcW w:w="396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No presenta correcciones, se mantiene. </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Argentina</w:t>
            </w:r>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Sergio </w:t>
            </w:r>
            <w:proofErr w:type="spellStart"/>
            <w:r w:rsidRPr="00227371">
              <w:rPr>
                <w:rFonts w:ascii="Palatino Linotype" w:hAnsi="Palatino Linotype" w:cs="Times New Roman"/>
                <w:sz w:val="16"/>
                <w:szCs w:val="16"/>
              </w:rPr>
              <w:t>Cimbaro</w:t>
            </w:r>
            <w:proofErr w:type="spellEnd"/>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36</w:t>
            </w:r>
          </w:p>
        </w:tc>
        <w:tc>
          <w:tcPr>
            <w:tcW w:w="1276" w:type="dxa"/>
            <w:shd w:val="clear" w:color="auto" w:fill="C6D9F1" w:themeFill="text2" w:themeFillTint="33"/>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35</w:t>
            </w:r>
          </w:p>
        </w:tc>
        <w:tc>
          <w:tcPr>
            <w:tcW w:w="3969" w:type="dxa"/>
            <w:shd w:val="clear" w:color="auto" w:fill="auto"/>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Se corrige puntaje, “nombre institución” tenia puntaje 1, al ser un detalle de otra pregunta no lleva puntaje. </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Bahamas</w:t>
            </w:r>
          </w:p>
        </w:tc>
        <w:tc>
          <w:tcPr>
            <w:tcW w:w="1529" w:type="dxa"/>
          </w:tcPr>
          <w:p w:rsidR="00E31E60" w:rsidRPr="00227371" w:rsidRDefault="00E31E60" w:rsidP="00E31E60">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Duane</w:t>
            </w:r>
            <w:proofErr w:type="spellEnd"/>
            <w:r w:rsidRPr="00227371">
              <w:rPr>
                <w:rFonts w:ascii="Palatino Linotype" w:hAnsi="Palatino Linotype" w:cs="Times New Roman"/>
                <w:sz w:val="16"/>
                <w:szCs w:val="16"/>
              </w:rPr>
              <w:t xml:space="preserve"> Miller</w:t>
            </w:r>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26</w:t>
            </w:r>
          </w:p>
        </w:tc>
        <w:tc>
          <w:tcPr>
            <w:tcW w:w="1276"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26</w:t>
            </w:r>
          </w:p>
        </w:tc>
        <w:tc>
          <w:tcPr>
            <w:tcW w:w="396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No presenta correcciones, se mantiene.</w:t>
            </w:r>
          </w:p>
        </w:tc>
      </w:tr>
      <w:tr w:rsidR="00E31E60" w:rsidRPr="00227371" w:rsidTr="00E31E60">
        <w:trPr>
          <w:trHeight w:val="759"/>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Barbados</w:t>
            </w:r>
          </w:p>
        </w:tc>
        <w:tc>
          <w:tcPr>
            <w:tcW w:w="1529" w:type="dxa"/>
          </w:tcPr>
          <w:p w:rsidR="00E31E60" w:rsidRPr="00227371" w:rsidRDefault="00E31E60" w:rsidP="00E31E60">
            <w:pPr>
              <w:jc w:val="center"/>
              <w:rPr>
                <w:rFonts w:ascii="Palatino Linotype" w:hAnsi="Palatino Linotype" w:cs="Times New Roman"/>
                <w:sz w:val="16"/>
                <w:szCs w:val="16"/>
                <w:lang w:val="en-US"/>
              </w:rPr>
            </w:pPr>
            <w:proofErr w:type="spellStart"/>
            <w:r w:rsidRPr="00227371">
              <w:rPr>
                <w:rFonts w:ascii="Palatino Linotype" w:hAnsi="Palatino Linotype" w:cs="Times New Roman"/>
                <w:sz w:val="16"/>
                <w:szCs w:val="16"/>
                <w:lang w:val="en-US"/>
              </w:rPr>
              <w:t>Leandre</w:t>
            </w:r>
            <w:proofErr w:type="spellEnd"/>
            <w:r w:rsidRPr="00227371">
              <w:rPr>
                <w:rFonts w:ascii="Palatino Linotype" w:hAnsi="Palatino Linotype" w:cs="Times New Roman"/>
                <w:sz w:val="16"/>
                <w:szCs w:val="16"/>
                <w:lang w:val="en-US"/>
              </w:rPr>
              <w:t xml:space="preserve"> Murrell-Forde / </w:t>
            </w:r>
            <w:proofErr w:type="spellStart"/>
            <w:r w:rsidRPr="00227371">
              <w:rPr>
                <w:rFonts w:ascii="Palatino Linotype" w:hAnsi="Palatino Linotype" w:cs="Times New Roman"/>
                <w:sz w:val="16"/>
                <w:szCs w:val="16"/>
                <w:lang w:val="en-US"/>
              </w:rPr>
              <w:t>MIchelle</w:t>
            </w:r>
            <w:proofErr w:type="spellEnd"/>
            <w:r w:rsidRPr="00227371">
              <w:rPr>
                <w:rFonts w:ascii="Palatino Linotype" w:hAnsi="Palatino Linotype" w:cs="Times New Roman"/>
                <w:sz w:val="16"/>
                <w:szCs w:val="16"/>
                <w:lang w:val="en-US"/>
              </w:rPr>
              <w:t xml:space="preserve"> St Clair  </w:t>
            </w:r>
          </w:p>
          <w:p w:rsidR="00E31E60" w:rsidRPr="00227371" w:rsidRDefault="00E31E60" w:rsidP="00E31E60">
            <w:pPr>
              <w:jc w:val="center"/>
              <w:rPr>
                <w:rFonts w:ascii="Palatino Linotype" w:hAnsi="Palatino Linotype" w:cs="Times New Roman"/>
                <w:sz w:val="16"/>
                <w:szCs w:val="16"/>
                <w:lang w:val="en-US"/>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16</w:t>
            </w:r>
          </w:p>
        </w:tc>
        <w:tc>
          <w:tcPr>
            <w:tcW w:w="1276" w:type="dxa"/>
            <w:shd w:val="clear" w:color="auto" w:fill="C6D9F1" w:themeFill="text2" w:themeFillTint="33"/>
          </w:tcPr>
          <w:p w:rsidR="00E31E60" w:rsidRPr="00227371" w:rsidRDefault="00E31E60" w:rsidP="00E31E60">
            <w:pPr>
              <w:jc w:val="center"/>
              <w:rPr>
                <w:rFonts w:ascii="Palatino Linotype" w:hAnsi="Palatino Linotype" w:cs="Times New Roman"/>
                <w:sz w:val="16"/>
                <w:szCs w:val="16"/>
                <w:highlight w:val="yellow"/>
              </w:rPr>
            </w:pPr>
            <w:r w:rsidRPr="00227371">
              <w:rPr>
                <w:rFonts w:ascii="Palatino Linotype" w:hAnsi="Palatino Linotype" w:cs="Times New Roman"/>
                <w:sz w:val="16"/>
                <w:szCs w:val="16"/>
              </w:rPr>
              <w:t>19</w:t>
            </w:r>
          </w:p>
        </w:tc>
        <w:tc>
          <w:tcPr>
            <w:tcW w:w="3969" w:type="dxa"/>
            <w:shd w:val="clear" w:color="auto" w:fill="auto"/>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Se corrige pregunta 6, ya que no posee ningún modelo y se puntúa 0, se corrige pregunta 8 ya que “otro” se considera como proveedor obtiene 1 punto, se corrige pregunta 23, ya que independiente de la respuesta siempre se pondera 1.  </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Bolivia</w:t>
            </w:r>
          </w:p>
        </w:tc>
        <w:tc>
          <w:tcPr>
            <w:tcW w:w="1529" w:type="dxa"/>
          </w:tcPr>
          <w:p w:rsidR="00E31E60" w:rsidRPr="00227371" w:rsidRDefault="00E31E60" w:rsidP="00E31E60">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Raul</w:t>
            </w:r>
            <w:proofErr w:type="spellEnd"/>
            <w:r w:rsidRPr="00227371">
              <w:rPr>
                <w:rFonts w:ascii="Palatino Linotype" w:hAnsi="Palatino Linotype" w:cs="Times New Roman"/>
                <w:sz w:val="16"/>
                <w:szCs w:val="16"/>
              </w:rPr>
              <w:t xml:space="preserve"> Fernando Molina </w:t>
            </w:r>
            <w:proofErr w:type="spellStart"/>
            <w:r w:rsidRPr="00227371">
              <w:rPr>
                <w:rFonts w:ascii="Palatino Linotype" w:hAnsi="Palatino Linotype" w:cs="Times New Roman"/>
                <w:sz w:val="16"/>
                <w:szCs w:val="16"/>
              </w:rPr>
              <w:t>Rodriguez</w:t>
            </w:r>
            <w:proofErr w:type="spellEnd"/>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38</w:t>
            </w:r>
          </w:p>
        </w:tc>
        <w:tc>
          <w:tcPr>
            <w:tcW w:w="1276"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38</w:t>
            </w:r>
          </w:p>
        </w:tc>
        <w:tc>
          <w:tcPr>
            <w:tcW w:w="396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No presenta correcciones, se mantiene.</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Belice</w:t>
            </w:r>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GINA YOUNG</w:t>
            </w:r>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26</w:t>
            </w:r>
          </w:p>
        </w:tc>
        <w:tc>
          <w:tcPr>
            <w:tcW w:w="1276" w:type="dxa"/>
            <w:shd w:val="clear" w:color="auto" w:fill="C6D9F1" w:themeFill="text2" w:themeFillTint="33"/>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27</w:t>
            </w:r>
          </w:p>
        </w:tc>
        <w:tc>
          <w:tcPr>
            <w:tcW w:w="3969" w:type="dxa"/>
            <w:shd w:val="clear" w:color="auto" w:fill="auto"/>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Se corrige pregunta 27 , ya que no tenía respuesta y se revisó cuestionario 2018 y si tenía, se puntúa con 1 punto</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Brasil</w:t>
            </w:r>
          </w:p>
        </w:tc>
        <w:tc>
          <w:tcPr>
            <w:tcW w:w="1529" w:type="dxa"/>
          </w:tcPr>
          <w:p w:rsidR="00E31E60" w:rsidRPr="00227371" w:rsidRDefault="00E31E60" w:rsidP="00E31E60">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Rogério</w:t>
            </w:r>
            <w:proofErr w:type="spellEnd"/>
            <w:r w:rsidRPr="00227371">
              <w:rPr>
                <w:rFonts w:ascii="Palatino Linotype" w:hAnsi="Palatino Linotype" w:cs="Times New Roman"/>
                <w:sz w:val="16"/>
                <w:szCs w:val="16"/>
              </w:rPr>
              <w:t xml:space="preserve"> </w:t>
            </w:r>
            <w:proofErr w:type="spellStart"/>
            <w:r w:rsidRPr="00227371">
              <w:rPr>
                <w:rFonts w:ascii="Palatino Linotype" w:hAnsi="Palatino Linotype" w:cs="Times New Roman"/>
                <w:sz w:val="16"/>
                <w:szCs w:val="16"/>
              </w:rPr>
              <w:t>Borba</w:t>
            </w:r>
            <w:proofErr w:type="spellEnd"/>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36</w:t>
            </w:r>
          </w:p>
        </w:tc>
        <w:tc>
          <w:tcPr>
            <w:tcW w:w="1276" w:type="dxa"/>
            <w:shd w:val="clear" w:color="auto" w:fill="auto"/>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36</w:t>
            </w:r>
          </w:p>
        </w:tc>
        <w:tc>
          <w:tcPr>
            <w:tcW w:w="396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No presenta correcciones, se mantiene.</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Canadá</w:t>
            </w:r>
          </w:p>
        </w:tc>
        <w:tc>
          <w:tcPr>
            <w:tcW w:w="1529" w:type="dxa"/>
          </w:tcPr>
          <w:p w:rsidR="00E31E60" w:rsidRPr="00227371" w:rsidRDefault="00E31E60" w:rsidP="00E31E60">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Prashant</w:t>
            </w:r>
            <w:proofErr w:type="spellEnd"/>
            <w:r w:rsidRPr="00227371">
              <w:rPr>
                <w:rFonts w:ascii="Palatino Linotype" w:hAnsi="Palatino Linotype" w:cs="Times New Roman"/>
                <w:sz w:val="16"/>
                <w:szCs w:val="16"/>
              </w:rPr>
              <w:t xml:space="preserve"> </w:t>
            </w:r>
            <w:proofErr w:type="spellStart"/>
            <w:r w:rsidRPr="00227371">
              <w:rPr>
                <w:rFonts w:ascii="Palatino Linotype" w:hAnsi="Palatino Linotype" w:cs="Times New Roman"/>
                <w:sz w:val="16"/>
                <w:szCs w:val="16"/>
              </w:rPr>
              <w:t>Shukle</w:t>
            </w:r>
            <w:proofErr w:type="spellEnd"/>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40</w:t>
            </w:r>
          </w:p>
        </w:tc>
        <w:tc>
          <w:tcPr>
            <w:tcW w:w="1276" w:type="dxa"/>
            <w:shd w:val="clear" w:color="auto" w:fill="C6D9F1" w:themeFill="text2" w:themeFillTint="33"/>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39</w:t>
            </w:r>
          </w:p>
        </w:tc>
        <w:tc>
          <w:tcPr>
            <w:tcW w:w="3969" w:type="dxa"/>
            <w:shd w:val="clear" w:color="auto" w:fill="auto"/>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Se corrige sumatoria </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Chile</w:t>
            </w:r>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Macarena Pérez García</w:t>
            </w:r>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37</w:t>
            </w:r>
          </w:p>
        </w:tc>
        <w:tc>
          <w:tcPr>
            <w:tcW w:w="1276" w:type="dxa"/>
            <w:shd w:val="clear" w:color="auto" w:fill="548DD4" w:themeFill="text2" w:themeFillTint="99"/>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32</w:t>
            </w:r>
          </w:p>
        </w:tc>
        <w:tc>
          <w:tcPr>
            <w:tcW w:w="3969" w:type="dxa"/>
            <w:shd w:val="clear" w:color="auto" w:fill="auto"/>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Se corrige pregunta 4 (que tenía 3 puntos otorgados y es 0)   y pregunta 16 con los nuevos criterios, solo lleva un punto. Además se corrige un punto mal asignado a una respuesta que no debe llevar puntaje. </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Colombia</w:t>
            </w:r>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Alexandra Morales / Sandra Moreno</w:t>
            </w:r>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39</w:t>
            </w:r>
          </w:p>
        </w:tc>
        <w:tc>
          <w:tcPr>
            <w:tcW w:w="1276" w:type="dxa"/>
            <w:shd w:val="clear" w:color="auto" w:fill="C6D9F1" w:themeFill="text2" w:themeFillTint="33"/>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37</w:t>
            </w:r>
          </w:p>
        </w:tc>
        <w:tc>
          <w:tcPr>
            <w:tcW w:w="3969" w:type="dxa"/>
            <w:shd w:val="clear" w:color="auto" w:fill="auto"/>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Se corrige pregunta 4 mal puntuada respondió “No” y tenía puntaje, Se corrige el detalle de una respuesta mal puntuada con 1 y no 0 (descripción pregunta 27)</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Costa Rica</w:t>
            </w:r>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Max A. Lobo </w:t>
            </w:r>
            <w:proofErr w:type="spellStart"/>
            <w:r w:rsidRPr="00227371">
              <w:rPr>
                <w:rFonts w:ascii="Palatino Linotype" w:hAnsi="Palatino Linotype" w:cs="Times New Roman"/>
                <w:sz w:val="16"/>
                <w:szCs w:val="16"/>
              </w:rPr>
              <w:t>Hernandez</w:t>
            </w:r>
            <w:proofErr w:type="spellEnd"/>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30</w:t>
            </w:r>
          </w:p>
        </w:tc>
        <w:tc>
          <w:tcPr>
            <w:tcW w:w="1276" w:type="dxa"/>
            <w:shd w:val="clear" w:color="auto" w:fill="C6D9F1" w:themeFill="text2" w:themeFillTint="33"/>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29</w:t>
            </w:r>
          </w:p>
        </w:tc>
        <w:tc>
          <w:tcPr>
            <w:tcW w:w="3969" w:type="dxa"/>
            <w:shd w:val="clear" w:color="auto" w:fill="auto"/>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Se corrige el detalle de una respuesta mal puntuada con 1 y no 0 (descripción pregunta 27)</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Cuba</w:t>
            </w:r>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Juan Arturo García </w:t>
            </w:r>
            <w:proofErr w:type="spellStart"/>
            <w:r w:rsidRPr="00227371">
              <w:rPr>
                <w:rFonts w:ascii="Palatino Linotype" w:hAnsi="Palatino Linotype" w:cs="Times New Roman"/>
                <w:sz w:val="16"/>
                <w:szCs w:val="16"/>
              </w:rPr>
              <w:t>Masó</w:t>
            </w:r>
            <w:proofErr w:type="spellEnd"/>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36</w:t>
            </w:r>
          </w:p>
        </w:tc>
        <w:tc>
          <w:tcPr>
            <w:tcW w:w="1276"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36</w:t>
            </w:r>
          </w:p>
        </w:tc>
        <w:tc>
          <w:tcPr>
            <w:tcW w:w="396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No presenta correcciones, se mantiene.</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Dominicana</w:t>
            </w:r>
          </w:p>
        </w:tc>
        <w:tc>
          <w:tcPr>
            <w:tcW w:w="1529" w:type="dxa"/>
          </w:tcPr>
          <w:p w:rsidR="00E31E60" w:rsidRPr="00227371" w:rsidRDefault="00E31E60" w:rsidP="00E31E60">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Kendell</w:t>
            </w:r>
            <w:proofErr w:type="spellEnd"/>
            <w:r w:rsidRPr="00227371">
              <w:rPr>
                <w:rFonts w:ascii="Palatino Linotype" w:hAnsi="Palatino Linotype" w:cs="Times New Roman"/>
                <w:sz w:val="16"/>
                <w:szCs w:val="16"/>
              </w:rPr>
              <w:t xml:space="preserve"> </w:t>
            </w:r>
            <w:proofErr w:type="spellStart"/>
            <w:r w:rsidRPr="00227371">
              <w:rPr>
                <w:rFonts w:ascii="Palatino Linotype" w:hAnsi="Palatino Linotype" w:cs="Times New Roman"/>
                <w:sz w:val="16"/>
                <w:szCs w:val="16"/>
              </w:rPr>
              <w:t>Barrie</w:t>
            </w:r>
            <w:proofErr w:type="spellEnd"/>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20</w:t>
            </w:r>
          </w:p>
        </w:tc>
        <w:tc>
          <w:tcPr>
            <w:tcW w:w="1276" w:type="dxa"/>
            <w:shd w:val="clear" w:color="auto" w:fill="C6D9F1" w:themeFill="text2" w:themeFillTint="33"/>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21</w:t>
            </w:r>
          </w:p>
        </w:tc>
        <w:tc>
          <w:tcPr>
            <w:tcW w:w="3969" w:type="dxa"/>
            <w:shd w:val="clear" w:color="auto" w:fill="auto"/>
          </w:tcPr>
          <w:p w:rsidR="00E31E60" w:rsidRPr="00227371" w:rsidRDefault="00E31E60" w:rsidP="00E31E60">
            <w:pPr>
              <w:tabs>
                <w:tab w:val="left" w:pos="1190"/>
              </w:tabs>
              <w:jc w:val="center"/>
              <w:rPr>
                <w:rFonts w:ascii="Palatino Linotype" w:hAnsi="Palatino Linotype" w:cs="Times New Roman"/>
                <w:sz w:val="16"/>
                <w:szCs w:val="16"/>
              </w:rPr>
            </w:pPr>
            <w:r w:rsidRPr="00227371">
              <w:rPr>
                <w:rFonts w:ascii="Palatino Linotype" w:hAnsi="Palatino Linotype" w:cs="Times New Roman"/>
                <w:sz w:val="16"/>
                <w:szCs w:val="16"/>
              </w:rPr>
              <w:t>Se corrige pregunta 8 que al responder “otro” se le considera válido por los nuevos criterios, puntuándose con 1</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Ecuador</w:t>
            </w:r>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Edison Bravo</w:t>
            </w:r>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39</w:t>
            </w:r>
          </w:p>
        </w:tc>
        <w:tc>
          <w:tcPr>
            <w:tcW w:w="1276"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39</w:t>
            </w:r>
          </w:p>
        </w:tc>
        <w:tc>
          <w:tcPr>
            <w:tcW w:w="396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No presenta correcciones, se mantiene.</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EE.UU</w:t>
            </w:r>
          </w:p>
        </w:tc>
        <w:tc>
          <w:tcPr>
            <w:tcW w:w="1529" w:type="dxa"/>
          </w:tcPr>
          <w:p w:rsidR="00E31E60" w:rsidRPr="00227371" w:rsidRDefault="00E31E60" w:rsidP="00E31E60">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Ivan</w:t>
            </w:r>
            <w:proofErr w:type="spellEnd"/>
            <w:r w:rsidRPr="00227371">
              <w:rPr>
                <w:rFonts w:ascii="Palatino Linotype" w:hAnsi="Palatino Linotype" w:cs="Times New Roman"/>
                <w:sz w:val="16"/>
                <w:szCs w:val="16"/>
              </w:rPr>
              <w:t xml:space="preserve"> B. </w:t>
            </w:r>
            <w:proofErr w:type="spellStart"/>
            <w:r w:rsidRPr="00227371">
              <w:rPr>
                <w:rFonts w:ascii="Palatino Linotype" w:hAnsi="Palatino Linotype" w:cs="Times New Roman"/>
                <w:sz w:val="16"/>
                <w:szCs w:val="16"/>
              </w:rPr>
              <w:t>DeLoatch</w:t>
            </w:r>
            <w:proofErr w:type="spellEnd"/>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34</w:t>
            </w:r>
          </w:p>
        </w:tc>
        <w:tc>
          <w:tcPr>
            <w:tcW w:w="1276"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34</w:t>
            </w:r>
          </w:p>
        </w:tc>
        <w:tc>
          <w:tcPr>
            <w:tcW w:w="396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No presenta correcciones, se mantiene.</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El Salvador</w:t>
            </w:r>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José Enrique Canales</w:t>
            </w:r>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23</w:t>
            </w:r>
          </w:p>
        </w:tc>
        <w:tc>
          <w:tcPr>
            <w:tcW w:w="1276"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23</w:t>
            </w:r>
          </w:p>
        </w:tc>
        <w:tc>
          <w:tcPr>
            <w:tcW w:w="396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No presenta correcciones, se mantiene.</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lastRenderedPageBreak/>
              <w:t>Granada</w:t>
            </w:r>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VENANCE MSACKY</w:t>
            </w:r>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24</w:t>
            </w:r>
          </w:p>
        </w:tc>
        <w:tc>
          <w:tcPr>
            <w:tcW w:w="1276" w:type="dxa"/>
            <w:shd w:val="clear" w:color="auto" w:fill="C6D9F1" w:themeFill="text2" w:themeFillTint="33"/>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24</w:t>
            </w:r>
          </w:p>
        </w:tc>
        <w:tc>
          <w:tcPr>
            <w:tcW w:w="3969" w:type="dxa"/>
            <w:shd w:val="clear" w:color="auto" w:fill="auto"/>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Presenta correcciones, pero no varía en puntaje total. Se corrige pregunta 7 en donde se responde “No” y lleva puntaje. Actualizándose con 0 puntos. Se corrige pregunta 28, ya que nombra al menos un elemento puntuándose con 1 punto. </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Guatemala</w:t>
            </w:r>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Edwin Domingo </w:t>
            </w:r>
            <w:proofErr w:type="spellStart"/>
            <w:r w:rsidRPr="00227371">
              <w:rPr>
                <w:rFonts w:ascii="Palatino Linotype" w:hAnsi="Palatino Linotype" w:cs="Times New Roman"/>
                <w:sz w:val="16"/>
                <w:szCs w:val="16"/>
              </w:rPr>
              <w:t>Roquel</w:t>
            </w:r>
            <w:proofErr w:type="spellEnd"/>
            <w:r w:rsidRPr="00227371">
              <w:rPr>
                <w:rFonts w:ascii="Palatino Linotype" w:hAnsi="Palatino Linotype" w:cs="Times New Roman"/>
                <w:sz w:val="16"/>
                <w:szCs w:val="16"/>
              </w:rPr>
              <w:t xml:space="preserve"> Cali</w:t>
            </w:r>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23</w:t>
            </w:r>
          </w:p>
        </w:tc>
        <w:tc>
          <w:tcPr>
            <w:tcW w:w="1276"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23</w:t>
            </w:r>
          </w:p>
        </w:tc>
        <w:tc>
          <w:tcPr>
            <w:tcW w:w="396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No presenta correcciones, se mantiene.</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Guyana</w:t>
            </w:r>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Trevor L. </w:t>
            </w:r>
            <w:proofErr w:type="spellStart"/>
            <w:r w:rsidRPr="00227371">
              <w:rPr>
                <w:rFonts w:ascii="Palatino Linotype" w:hAnsi="Palatino Linotype" w:cs="Times New Roman"/>
                <w:sz w:val="16"/>
                <w:szCs w:val="16"/>
              </w:rPr>
              <w:t>Benn</w:t>
            </w:r>
            <w:proofErr w:type="spellEnd"/>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22</w:t>
            </w:r>
          </w:p>
        </w:tc>
        <w:tc>
          <w:tcPr>
            <w:tcW w:w="1276"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22</w:t>
            </w:r>
          </w:p>
        </w:tc>
        <w:tc>
          <w:tcPr>
            <w:tcW w:w="396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No presenta correcciones, se mantiene.</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Haití</w:t>
            </w:r>
          </w:p>
        </w:tc>
        <w:tc>
          <w:tcPr>
            <w:tcW w:w="1529" w:type="dxa"/>
          </w:tcPr>
          <w:p w:rsidR="00E31E60" w:rsidRPr="00227371" w:rsidRDefault="00E31E60" w:rsidP="00E31E60">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Boby</w:t>
            </w:r>
            <w:proofErr w:type="spellEnd"/>
            <w:r w:rsidRPr="00227371">
              <w:rPr>
                <w:rFonts w:ascii="Palatino Linotype" w:hAnsi="Palatino Linotype" w:cs="Times New Roman"/>
                <w:sz w:val="16"/>
                <w:szCs w:val="16"/>
              </w:rPr>
              <w:t xml:space="preserve"> Emmanuel </w:t>
            </w:r>
            <w:proofErr w:type="spellStart"/>
            <w:r w:rsidRPr="00227371">
              <w:rPr>
                <w:rFonts w:ascii="Palatino Linotype" w:hAnsi="Palatino Linotype" w:cs="Times New Roman"/>
                <w:sz w:val="16"/>
                <w:szCs w:val="16"/>
              </w:rPr>
              <w:t>Piard</w:t>
            </w:r>
            <w:proofErr w:type="spellEnd"/>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24</w:t>
            </w:r>
          </w:p>
        </w:tc>
        <w:tc>
          <w:tcPr>
            <w:tcW w:w="1276" w:type="dxa"/>
            <w:shd w:val="clear" w:color="auto" w:fill="C6D9F1" w:themeFill="text2" w:themeFillTint="33"/>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25</w:t>
            </w:r>
          </w:p>
        </w:tc>
        <w:tc>
          <w:tcPr>
            <w:tcW w:w="3969" w:type="dxa"/>
            <w:shd w:val="clear" w:color="auto" w:fill="auto"/>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Se corrige pregunta 28, ya que con los nuevos criterios pasa a tener 2 puntos al nombrar 3 elementos. </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Honduras</w:t>
            </w:r>
          </w:p>
        </w:tc>
        <w:tc>
          <w:tcPr>
            <w:tcW w:w="1529" w:type="dxa"/>
          </w:tcPr>
          <w:p w:rsidR="00E31E60" w:rsidRPr="00227371" w:rsidRDefault="00E31E60" w:rsidP="00E31E60">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Yidda</w:t>
            </w:r>
            <w:proofErr w:type="spellEnd"/>
            <w:r w:rsidRPr="00227371">
              <w:rPr>
                <w:rFonts w:ascii="Palatino Linotype" w:hAnsi="Palatino Linotype" w:cs="Times New Roman"/>
                <w:sz w:val="16"/>
                <w:szCs w:val="16"/>
              </w:rPr>
              <w:t xml:space="preserve"> </w:t>
            </w:r>
            <w:proofErr w:type="spellStart"/>
            <w:r w:rsidRPr="00227371">
              <w:rPr>
                <w:rFonts w:ascii="Palatino Linotype" w:hAnsi="Palatino Linotype" w:cs="Times New Roman"/>
                <w:sz w:val="16"/>
                <w:szCs w:val="16"/>
              </w:rPr>
              <w:t>Handal</w:t>
            </w:r>
            <w:proofErr w:type="spellEnd"/>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35</w:t>
            </w:r>
          </w:p>
        </w:tc>
        <w:tc>
          <w:tcPr>
            <w:tcW w:w="1276"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35</w:t>
            </w:r>
          </w:p>
        </w:tc>
        <w:tc>
          <w:tcPr>
            <w:tcW w:w="396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No presenta correcciones, se mantiene.</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Jamaica</w:t>
            </w:r>
          </w:p>
        </w:tc>
        <w:tc>
          <w:tcPr>
            <w:tcW w:w="1529" w:type="dxa"/>
          </w:tcPr>
          <w:p w:rsidR="00E31E60" w:rsidRPr="00227371" w:rsidRDefault="00E31E60" w:rsidP="00E31E60">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Yaneke</w:t>
            </w:r>
            <w:proofErr w:type="spellEnd"/>
            <w:r w:rsidRPr="00227371">
              <w:rPr>
                <w:rFonts w:ascii="Palatino Linotype" w:hAnsi="Palatino Linotype" w:cs="Times New Roman"/>
                <w:sz w:val="16"/>
                <w:szCs w:val="16"/>
              </w:rPr>
              <w:t xml:space="preserve"> Watson</w:t>
            </w: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29</w:t>
            </w:r>
          </w:p>
        </w:tc>
        <w:tc>
          <w:tcPr>
            <w:tcW w:w="1276"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29</w:t>
            </w:r>
          </w:p>
        </w:tc>
        <w:tc>
          <w:tcPr>
            <w:tcW w:w="396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No presenta correcciones, se mantiene.</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México</w:t>
            </w:r>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Claudio Martínez Topete</w:t>
            </w:r>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37</w:t>
            </w:r>
          </w:p>
        </w:tc>
        <w:tc>
          <w:tcPr>
            <w:tcW w:w="1276"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37</w:t>
            </w:r>
          </w:p>
        </w:tc>
        <w:tc>
          <w:tcPr>
            <w:tcW w:w="396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No presenta correcciones, se mantiene.</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Nicaragua</w:t>
            </w:r>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Luis Herrera Ordóñez</w:t>
            </w:r>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23</w:t>
            </w:r>
          </w:p>
        </w:tc>
        <w:tc>
          <w:tcPr>
            <w:tcW w:w="1276" w:type="dxa"/>
            <w:shd w:val="clear" w:color="auto" w:fill="C6D9F1" w:themeFill="text2" w:themeFillTint="33"/>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24</w:t>
            </w:r>
          </w:p>
        </w:tc>
        <w:tc>
          <w:tcPr>
            <w:tcW w:w="3969" w:type="dxa"/>
            <w:shd w:val="clear" w:color="auto" w:fill="auto"/>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Se corrige la pregunta 5, ya que con los nuevos criterios, aunque haya puesto 0 la ponderación es 1 con cualquier respuesta. </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Panamá</w:t>
            </w:r>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Isis Tejada</w:t>
            </w:r>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32</w:t>
            </w:r>
          </w:p>
        </w:tc>
        <w:tc>
          <w:tcPr>
            <w:tcW w:w="1276"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32</w:t>
            </w:r>
          </w:p>
        </w:tc>
        <w:tc>
          <w:tcPr>
            <w:tcW w:w="396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No presenta correcciones, se mantiene.</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Paraguay</w:t>
            </w:r>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José </w:t>
            </w:r>
            <w:proofErr w:type="spellStart"/>
            <w:r w:rsidRPr="00227371">
              <w:rPr>
                <w:rFonts w:ascii="Palatino Linotype" w:hAnsi="Palatino Linotype" w:cs="Times New Roman"/>
                <w:sz w:val="16"/>
                <w:szCs w:val="16"/>
              </w:rPr>
              <w:t>Sinjiro</w:t>
            </w:r>
            <w:proofErr w:type="spellEnd"/>
            <w:r w:rsidRPr="00227371">
              <w:rPr>
                <w:rFonts w:ascii="Palatino Linotype" w:hAnsi="Palatino Linotype" w:cs="Times New Roman"/>
                <w:sz w:val="16"/>
                <w:szCs w:val="16"/>
              </w:rPr>
              <w:t xml:space="preserve"> </w:t>
            </w:r>
            <w:proofErr w:type="spellStart"/>
            <w:r w:rsidRPr="00227371">
              <w:rPr>
                <w:rFonts w:ascii="Palatino Linotype" w:hAnsi="Palatino Linotype" w:cs="Times New Roman"/>
                <w:sz w:val="16"/>
                <w:szCs w:val="16"/>
              </w:rPr>
              <w:t>Tokunada</w:t>
            </w:r>
            <w:proofErr w:type="spellEnd"/>
            <w:r w:rsidRPr="00227371">
              <w:rPr>
                <w:rFonts w:ascii="Palatino Linotype" w:hAnsi="Palatino Linotype" w:cs="Times New Roman"/>
                <w:sz w:val="16"/>
                <w:szCs w:val="16"/>
              </w:rPr>
              <w:t xml:space="preserve"> </w:t>
            </w:r>
            <w:proofErr w:type="spellStart"/>
            <w:r w:rsidRPr="00227371">
              <w:rPr>
                <w:rFonts w:ascii="Palatino Linotype" w:hAnsi="Palatino Linotype" w:cs="Times New Roman"/>
                <w:sz w:val="16"/>
                <w:szCs w:val="16"/>
              </w:rPr>
              <w:t>Udo</w:t>
            </w:r>
            <w:proofErr w:type="spellEnd"/>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28</w:t>
            </w:r>
          </w:p>
        </w:tc>
        <w:tc>
          <w:tcPr>
            <w:tcW w:w="1276"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28</w:t>
            </w:r>
          </w:p>
        </w:tc>
        <w:tc>
          <w:tcPr>
            <w:tcW w:w="396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No presenta correcciones, se mantiene.</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Perú</w:t>
            </w:r>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Reynaldo Flores Rivero</w:t>
            </w:r>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35</w:t>
            </w:r>
          </w:p>
        </w:tc>
        <w:tc>
          <w:tcPr>
            <w:tcW w:w="1276"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35</w:t>
            </w:r>
          </w:p>
        </w:tc>
        <w:tc>
          <w:tcPr>
            <w:tcW w:w="396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No presenta correcciones, se mantiene.</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 xml:space="preserve">República Dom. </w:t>
            </w:r>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Alejandro </w:t>
            </w:r>
            <w:proofErr w:type="spellStart"/>
            <w:r w:rsidRPr="00227371">
              <w:rPr>
                <w:rFonts w:ascii="Palatino Linotype" w:hAnsi="Palatino Linotype" w:cs="Times New Roman"/>
                <w:sz w:val="16"/>
                <w:szCs w:val="16"/>
              </w:rPr>
              <w:t>Jimenez</w:t>
            </w:r>
            <w:proofErr w:type="spellEnd"/>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33</w:t>
            </w:r>
          </w:p>
        </w:tc>
        <w:tc>
          <w:tcPr>
            <w:tcW w:w="1276"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33</w:t>
            </w:r>
          </w:p>
        </w:tc>
        <w:tc>
          <w:tcPr>
            <w:tcW w:w="396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No presenta correcciones, se mantiene.</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Saint Lucia</w:t>
            </w:r>
          </w:p>
        </w:tc>
        <w:tc>
          <w:tcPr>
            <w:tcW w:w="1529" w:type="dxa"/>
          </w:tcPr>
          <w:p w:rsidR="00E31E60" w:rsidRPr="00227371" w:rsidRDefault="00E31E60" w:rsidP="00E31E60">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Hildreth</w:t>
            </w:r>
            <w:proofErr w:type="spellEnd"/>
            <w:r w:rsidRPr="00227371">
              <w:rPr>
                <w:rFonts w:ascii="Palatino Linotype" w:hAnsi="Palatino Linotype" w:cs="Times New Roman"/>
                <w:sz w:val="16"/>
                <w:szCs w:val="16"/>
              </w:rPr>
              <w:t xml:space="preserve"> </w:t>
            </w:r>
            <w:proofErr w:type="spellStart"/>
            <w:r w:rsidRPr="00227371">
              <w:rPr>
                <w:rFonts w:ascii="Palatino Linotype" w:hAnsi="Palatino Linotype" w:cs="Times New Roman"/>
                <w:sz w:val="16"/>
                <w:szCs w:val="16"/>
              </w:rPr>
              <w:t>M.Lewis</w:t>
            </w:r>
            <w:proofErr w:type="spellEnd"/>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23</w:t>
            </w:r>
          </w:p>
        </w:tc>
        <w:tc>
          <w:tcPr>
            <w:tcW w:w="1276" w:type="dxa"/>
            <w:shd w:val="clear" w:color="auto" w:fill="B8CCE4" w:themeFill="accent1" w:themeFillTint="66"/>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26</w:t>
            </w:r>
          </w:p>
        </w:tc>
        <w:tc>
          <w:tcPr>
            <w:tcW w:w="396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Se corrige la pregunta 8 con los nuevos criterios de puntuación no tiene 1 punto sino 2, Se corrige pregunta 23 y </w:t>
            </w:r>
            <w:proofErr w:type="gramStart"/>
            <w:r w:rsidRPr="00227371">
              <w:rPr>
                <w:rFonts w:ascii="Palatino Linotype" w:hAnsi="Palatino Linotype" w:cs="Times New Roman"/>
                <w:sz w:val="16"/>
                <w:szCs w:val="16"/>
              </w:rPr>
              <w:t>24 ,</w:t>
            </w:r>
            <w:proofErr w:type="gramEnd"/>
            <w:r w:rsidRPr="00227371">
              <w:rPr>
                <w:rFonts w:ascii="Palatino Linotype" w:hAnsi="Palatino Linotype" w:cs="Times New Roman"/>
                <w:sz w:val="16"/>
                <w:szCs w:val="16"/>
              </w:rPr>
              <w:t xml:space="preserve"> ya que independiente de su respuesta siempre se pondera 1. (Además responde otro y este siempre se considera). </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San Vicente</w:t>
            </w:r>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Keith Francis</w:t>
            </w: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23</w:t>
            </w:r>
          </w:p>
        </w:tc>
        <w:tc>
          <w:tcPr>
            <w:tcW w:w="1276"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23</w:t>
            </w:r>
          </w:p>
        </w:tc>
        <w:tc>
          <w:tcPr>
            <w:tcW w:w="396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No presenta correcciones, se mantiene.</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proofErr w:type="spellStart"/>
            <w:r w:rsidRPr="00227371">
              <w:rPr>
                <w:rFonts w:ascii="Palatino Linotype" w:hAnsi="Palatino Linotype" w:cs="Times New Roman"/>
                <w:sz w:val="16"/>
                <w:szCs w:val="16"/>
              </w:rPr>
              <w:t>St.Kitts</w:t>
            </w:r>
            <w:proofErr w:type="spellEnd"/>
            <w:r w:rsidRPr="00227371">
              <w:rPr>
                <w:rFonts w:ascii="Palatino Linotype" w:hAnsi="Palatino Linotype" w:cs="Times New Roman"/>
                <w:sz w:val="16"/>
                <w:szCs w:val="16"/>
              </w:rPr>
              <w:t xml:space="preserve"> and </w:t>
            </w:r>
            <w:proofErr w:type="spellStart"/>
            <w:r w:rsidRPr="00227371">
              <w:rPr>
                <w:rFonts w:ascii="Palatino Linotype" w:hAnsi="Palatino Linotype" w:cs="Times New Roman"/>
                <w:sz w:val="16"/>
                <w:szCs w:val="16"/>
              </w:rPr>
              <w:t>Nevis</w:t>
            </w:r>
            <w:proofErr w:type="spellEnd"/>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lang w:val="en-US"/>
              </w:rPr>
              <w:t xml:space="preserve">No </w:t>
            </w:r>
            <w:proofErr w:type="spellStart"/>
            <w:r w:rsidRPr="00227371">
              <w:rPr>
                <w:rFonts w:ascii="Palatino Linotype" w:hAnsi="Palatino Linotype" w:cs="Times New Roman"/>
                <w:sz w:val="16"/>
                <w:szCs w:val="16"/>
                <w:lang w:val="en-US"/>
              </w:rPr>
              <w:t>responde</w:t>
            </w:r>
            <w:proofErr w:type="spellEnd"/>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w:t>
            </w:r>
          </w:p>
        </w:tc>
        <w:tc>
          <w:tcPr>
            <w:tcW w:w="1276"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w:t>
            </w:r>
          </w:p>
        </w:tc>
        <w:tc>
          <w:tcPr>
            <w:tcW w:w="396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No responde cuestionario </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Sint Maarten</w:t>
            </w:r>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Louis Brown</w:t>
            </w:r>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23</w:t>
            </w:r>
          </w:p>
        </w:tc>
        <w:tc>
          <w:tcPr>
            <w:tcW w:w="1276" w:type="dxa"/>
            <w:shd w:val="clear" w:color="auto" w:fill="C6D9F1" w:themeFill="text2" w:themeFillTint="33"/>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21</w:t>
            </w:r>
          </w:p>
        </w:tc>
        <w:tc>
          <w:tcPr>
            <w:tcW w:w="3969" w:type="dxa"/>
            <w:shd w:val="clear" w:color="auto" w:fill="auto"/>
          </w:tcPr>
          <w:p w:rsidR="00E31E60" w:rsidRPr="00227371" w:rsidRDefault="00E31E60" w:rsidP="00E31E60">
            <w:pPr>
              <w:tabs>
                <w:tab w:val="left" w:pos="1290"/>
              </w:tabs>
              <w:rPr>
                <w:rFonts w:ascii="Palatino Linotype" w:hAnsi="Palatino Linotype" w:cs="Times New Roman"/>
                <w:sz w:val="16"/>
                <w:szCs w:val="16"/>
              </w:rPr>
            </w:pPr>
            <w:r w:rsidRPr="00227371">
              <w:rPr>
                <w:rFonts w:ascii="Palatino Linotype" w:hAnsi="Palatino Linotype" w:cs="Times New Roman"/>
                <w:sz w:val="16"/>
                <w:szCs w:val="16"/>
              </w:rPr>
              <w:t xml:space="preserve">Se corrige pregunta, 3 5 y 6 quien tiene un error de tabulación al puntuarse con 2 y no 1. Se corrige pregunta 24, ya que independiente de la respuesta siempre se ponderara con 1. </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proofErr w:type="spellStart"/>
            <w:r w:rsidRPr="00227371">
              <w:rPr>
                <w:rFonts w:ascii="Palatino Linotype" w:hAnsi="Palatino Linotype" w:cs="Times New Roman"/>
                <w:sz w:val="16"/>
                <w:szCs w:val="16"/>
              </w:rPr>
              <w:t>Suriname</w:t>
            </w:r>
            <w:proofErr w:type="spellEnd"/>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Silvano </w:t>
            </w:r>
            <w:proofErr w:type="spellStart"/>
            <w:r w:rsidRPr="00227371">
              <w:rPr>
                <w:rFonts w:ascii="Palatino Linotype" w:hAnsi="Palatino Linotype" w:cs="Times New Roman"/>
                <w:sz w:val="16"/>
                <w:szCs w:val="16"/>
              </w:rPr>
              <w:t>Tjong</w:t>
            </w:r>
            <w:proofErr w:type="spellEnd"/>
            <w:r w:rsidRPr="00227371">
              <w:rPr>
                <w:rFonts w:ascii="Palatino Linotype" w:hAnsi="Palatino Linotype" w:cs="Times New Roman"/>
                <w:sz w:val="16"/>
                <w:szCs w:val="16"/>
              </w:rPr>
              <w:t xml:space="preserve">- </w:t>
            </w:r>
            <w:proofErr w:type="spellStart"/>
            <w:r w:rsidRPr="00227371">
              <w:rPr>
                <w:rFonts w:ascii="Palatino Linotype" w:hAnsi="Palatino Linotype" w:cs="Times New Roman"/>
                <w:sz w:val="16"/>
                <w:szCs w:val="16"/>
              </w:rPr>
              <w:t>Ahin</w:t>
            </w:r>
            <w:proofErr w:type="spellEnd"/>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25</w:t>
            </w:r>
          </w:p>
        </w:tc>
        <w:tc>
          <w:tcPr>
            <w:tcW w:w="1276" w:type="dxa"/>
            <w:shd w:val="clear" w:color="auto" w:fill="auto"/>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25</w:t>
            </w:r>
          </w:p>
        </w:tc>
        <w:tc>
          <w:tcPr>
            <w:tcW w:w="396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No presenta correcciones, se mantiene.</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Trinidad y Tobago</w:t>
            </w:r>
          </w:p>
        </w:tc>
        <w:tc>
          <w:tcPr>
            <w:tcW w:w="152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Alicia </w:t>
            </w:r>
            <w:proofErr w:type="spellStart"/>
            <w:r w:rsidRPr="00227371">
              <w:rPr>
                <w:rFonts w:ascii="Palatino Linotype" w:hAnsi="Palatino Linotype" w:cs="Times New Roman"/>
                <w:sz w:val="16"/>
                <w:szCs w:val="16"/>
              </w:rPr>
              <w:t>Naimool</w:t>
            </w:r>
            <w:proofErr w:type="spellEnd"/>
            <w:r w:rsidRPr="00227371">
              <w:rPr>
                <w:rFonts w:ascii="Palatino Linotype" w:hAnsi="Palatino Linotype" w:cs="Times New Roman"/>
                <w:sz w:val="16"/>
                <w:szCs w:val="16"/>
              </w:rPr>
              <w:t xml:space="preserve"> </w:t>
            </w:r>
            <w:proofErr w:type="spellStart"/>
            <w:r w:rsidRPr="00227371">
              <w:rPr>
                <w:rFonts w:ascii="Palatino Linotype" w:hAnsi="Palatino Linotype" w:cs="Times New Roman"/>
                <w:sz w:val="16"/>
                <w:szCs w:val="16"/>
              </w:rPr>
              <w:t>Ramdass</w:t>
            </w:r>
            <w:proofErr w:type="spellEnd"/>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27</w:t>
            </w:r>
          </w:p>
        </w:tc>
        <w:tc>
          <w:tcPr>
            <w:tcW w:w="1276" w:type="dxa"/>
            <w:shd w:val="clear" w:color="auto" w:fill="C6D9F1" w:themeFill="text2" w:themeFillTint="33"/>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28</w:t>
            </w:r>
          </w:p>
        </w:tc>
        <w:tc>
          <w:tcPr>
            <w:tcW w:w="3969" w:type="dxa"/>
            <w:shd w:val="clear" w:color="auto" w:fill="auto"/>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 xml:space="preserve">Se corrige pregunta 32 quien responde Si y no tenía puntuación. </w:t>
            </w:r>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Uruguay</w:t>
            </w:r>
          </w:p>
        </w:tc>
        <w:tc>
          <w:tcPr>
            <w:tcW w:w="1529" w:type="dxa"/>
          </w:tcPr>
          <w:p w:rsidR="00E31E60" w:rsidRPr="00227371" w:rsidRDefault="00E31E60" w:rsidP="00E31E60">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Norbertino</w:t>
            </w:r>
            <w:proofErr w:type="spellEnd"/>
            <w:r w:rsidRPr="00227371">
              <w:rPr>
                <w:rFonts w:ascii="Palatino Linotype" w:hAnsi="Palatino Linotype" w:cs="Times New Roman"/>
                <w:sz w:val="16"/>
                <w:szCs w:val="16"/>
              </w:rPr>
              <w:t xml:space="preserve"> Suárez</w:t>
            </w:r>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31</w:t>
            </w:r>
          </w:p>
        </w:tc>
        <w:tc>
          <w:tcPr>
            <w:tcW w:w="1276" w:type="dxa"/>
            <w:shd w:val="clear" w:color="auto" w:fill="548DD4" w:themeFill="text2" w:themeFillTint="99"/>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35</w:t>
            </w:r>
          </w:p>
        </w:tc>
        <w:tc>
          <w:tcPr>
            <w:tcW w:w="3969" w:type="dxa"/>
            <w:shd w:val="clear" w:color="auto" w:fill="auto"/>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Se corrige pregunta 1 y 2 año 2018, decían “si” pero no tenían puntuación.  (Se comprueba con cuestionario del año pasado).  Se corrige pregunta 8 que no tenía puntuación</w:t>
            </w:r>
            <w:proofErr w:type="gramStart"/>
            <w:r w:rsidRPr="00227371">
              <w:rPr>
                <w:rFonts w:ascii="Palatino Linotype" w:hAnsi="Palatino Linotype" w:cs="Times New Roman"/>
                <w:sz w:val="16"/>
                <w:szCs w:val="16"/>
              </w:rPr>
              <w:t>..</w:t>
            </w:r>
            <w:proofErr w:type="gramEnd"/>
          </w:p>
        </w:tc>
      </w:tr>
      <w:tr w:rsidR="00E31E60" w:rsidRPr="00227371" w:rsidTr="00E31E60">
        <w:trPr>
          <w:jc w:val="center"/>
        </w:trPr>
        <w:tc>
          <w:tcPr>
            <w:tcW w:w="1702" w:type="dxa"/>
          </w:tcPr>
          <w:p w:rsidR="00E31E60" w:rsidRPr="00227371" w:rsidRDefault="00E31E60" w:rsidP="00E31E60">
            <w:pPr>
              <w:pStyle w:val="Prrafodelista"/>
              <w:numPr>
                <w:ilvl w:val="0"/>
                <w:numId w:val="10"/>
              </w:numPr>
              <w:spacing w:after="0"/>
              <w:jc w:val="both"/>
              <w:rPr>
                <w:rFonts w:ascii="Palatino Linotype" w:hAnsi="Palatino Linotype" w:cs="Times New Roman"/>
                <w:sz w:val="16"/>
                <w:szCs w:val="16"/>
              </w:rPr>
            </w:pPr>
            <w:r w:rsidRPr="00227371">
              <w:rPr>
                <w:rFonts w:ascii="Palatino Linotype" w:hAnsi="Palatino Linotype" w:cs="Times New Roman"/>
                <w:sz w:val="16"/>
                <w:szCs w:val="16"/>
              </w:rPr>
              <w:t>Venezuela</w:t>
            </w:r>
          </w:p>
        </w:tc>
        <w:tc>
          <w:tcPr>
            <w:tcW w:w="1529" w:type="dxa"/>
          </w:tcPr>
          <w:p w:rsidR="00E31E60" w:rsidRPr="00227371" w:rsidRDefault="00E31E60" w:rsidP="00E31E60">
            <w:pPr>
              <w:jc w:val="center"/>
              <w:rPr>
                <w:rFonts w:ascii="Palatino Linotype" w:hAnsi="Palatino Linotype" w:cs="Times New Roman"/>
                <w:sz w:val="16"/>
                <w:szCs w:val="16"/>
              </w:rPr>
            </w:pPr>
            <w:proofErr w:type="spellStart"/>
            <w:r w:rsidRPr="00227371">
              <w:rPr>
                <w:rFonts w:ascii="Palatino Linotype" w:hAnsi="Palatino Linotype" w:cs="Times New Roman"/>
                <w:sz w:val="16"/>
                <w:szCs w:val="16"/>
              </w:rPr>
              <w:t>jonathan</w:t>
            </w:r>
            <w:proofErr w:type="spellEnd"/>
            <w:r w:rsidRPr="00227371">
              <w:rPr>
                <w:rFonts w:ascii="Palatino Linotype" w:hAnsi="Palatino Linotype" w:cs="Times New Roman"/>
                <w:sz w:val="16"/>
                <w:szCs w:val="16"/>
              </w:rPr>
              <w:t xml:space="preserve"> </w:t>
            </w:r>
            <w:proofErr w:type="spellStart"/>
            <w:r w:rsidRPr="00227371">
              <w:rPr>
                <w:rFonts w:ascii="Palatino Linotype" w:hAnsi="Palatino Linotype" w:cs="Times New Roman"/>
                <w:sz w:val="16"/>
                <w:szCs w:val="16"/>
              </w:rPr>
              <w:t>yajuris</w:t>
            </w:r>
            <w:proofErr w:type="spellEnd"/>
          </w:p>
          <w:p w:rsidR="00E31E60" w:rsidRPr="00227371" w:rsidRDefault="00E31E60" w:rsidP="00E31E60">
            <w:pPr>
              <w:jc w:val="center"/>
              <w:rPr>
                <w:rFonts w:ascii="Palatino Linotype" w:hAnsi="Palatino Linotype" w:cs="Times New Roman"/>
                <w:sz w:val="16"/>
                <w:szCs w:val="16"/>
              </w:rPr>
            </w:pPr>
          </w:p>
        </w:tc>
        <w:tc>
          <w:tcPr>
            <w:tcW w:w="1022"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34</w:t>
            </w:r>
          </w:p>
        </w:tc>
        <w:tc>
          <w:tcPr>
            <w:tcW w:w="1276" w:type="dxa"/>
            <w:shd w:val="clear" w:color="auto" w:fill="C6D9F1" w:themeFill="text2" w:themeFillTint="33"/>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35</w:t>
            </w:r>
          </w:p>
        </w:tc>
        <w:tc>
          <w:tcPr>
            <w:tcW w:w="3969" w:type="dxa"/>
          </w:tcPr>
          <w:p w:rsidR="00E31E60" w:rsidRPr="00227371" w:rsidRDefault="00E31E60" w:rsidP="00E31E60">
            <w:pPr>
              <w:jc w:val="center"/>
              <w:rPr>
                <w:rFonts w:ascii="Palatino Linotype" w:hAnsi="Palatino Linotype" w:cs="Times New Roman"/>
                <w:sz w:val="16"/>
                <w:szCs w:val="16"/>
              </w:rPr>
            </w:pPr>
            <w:r w:rsidRPr="00227371">
              <w:rPr>
                <w:rFonts w:ascii="Palatino Linotype" w:hAnsi="Palatino Linotype" w:cs="Times New Roman"/>
                <w:sz w:val="16"/>
                <w:szCs w:val="16"/>
              </w:rPr>
              <w:t>Se corrige pregunta 28, ya que nombra 3 mecanismos y se puntúa con 1 punto y no 2.</w:t>
            </w:r>
          </w:p>
        </w:tc>
      </w:tr>
    </w:tbl>
    <w:p w:rsidR="00E31E60" w:rsidRPr="00D95C9D" w:rsidRDefault="00E31E60" w:rsidP="00E31E60">
      <w:pPr>
        <w:rPr>
          <w:sz w:val="24"/>
          <w:szCs w:val="24"/>
        </w:rPr>
      </w:pPr>
    </w:p>
    <w:p w:rsidR="00E31E60" w:rsidRPr="00D95C9D" w:rsidRDefault="00E31E60" w:rsidP="00E31E60">
      <w:pPr>
        <w:rPr>
          <w:sz w:val="24"/>
          <w:szCs w:val="24"/>
        </w:rPr>
      </w:pPr>
    </w:p>
    <w:p w:rsidR="004E214D" w:rsidRDefault="004E214D" w:rsidP="005C523C">
      <w:pPr>
        <w:pStyle w:val="Subttulo"/>
        <w:outlineLvl w:val="1"/>
        <w:rPr>
          <w:rFonts w:ascii="Palatino Linotype" w:hAnsi="Palatino Linotype"/>
        </w:rPr>
      </w:pPr>
    </w:p>
    <w:p w:rsidR="00CA6F14" w:rsidRPr="00680214" w:rsidRDefault="00D60C59" w:rsidP="005C523C">
      <w:pPr>
        <w:pStyle w:val="Subttulo"/>
        <w:outlineLvl w:val="1"/>
        <w:rPr>
          <w:rFonts w:ascii="Palatino Linotype" w:hAnsi="Palatino Linotype"/>
        </w:rPr>
      </w:pPr>
      <w:bookmarkStart w:id="347" w:name="_Toc15553046"/>
      <w:r w:rsidRPr="00680214">
        <w:rPr>
          <w:rFonts w:ascii="Palatino Linotype" w:hAnsi="Palatino Linotype"/>
        </w:rPr>
        <w:t>3. Detalle de aumento y disminución de puntuación de categorías</w:t>
      </w:r>
      <w:r w:rsidR="006E4256" w:rsidRPr="00680214">
        <w:rPr>
          <w:rFonts w:ascii="Palatino Linotype" w:hAnsi="Palatino Linotype"/>
        </w:rPr>
        <w:t xml:space="preserve"> por </w:t>
      </w:r>
      <w:r w:rsidRPr="00680214">
        <w:rPr>
          <w:rFonts w:ascii="Palatino Linotype" w:hAnsi="Palatino Linotype"/>
        </w:rPr>
        <w:t xml:space="preserve">puntos </w:t>
      </w:r>
      <w:r w:rsidR="006E4256" w:rsidRPr="00680214">
        <w:rPr>
          <w:rFonts w:ascii="Palatino Linotype" w:hAnsi="Palatino Linotype"/>
        </w:rPr>
        <w:t xml:space="preserve"> y categorización de nivel de estado</w:t>
      </w:r>
      <w:r w:rsidRPr="00680214">
        <w:rPr>
          <w:rFonts w:ascii="Palatino Linotype" w:hAnsi="Palatino Linotype"/>
        </w:rPr>
        <w:t xml:space="preserve"> IDE 2018 y 2019</w:t>
      </w:r>
      <w:r w:rsidR="006E4256" w:rsidRPr="00680214">
        <w:rPr>
          <w:rFonts w:ascii="Palatino Linotype" w:hAnsi="Palatino Linotype"/>
        </w:rPr>
        <w:t>.</w:t>
      </w:r>
      <w:bookmarkEnd w:id="347"/>
      <w:r w:rsidRPr="00680214">
        <w:rPr>
          <w:rFonts w:ascii="Palatino Linotype" w:hAnsi="Palatino Linotype"/>
        </w:rPr>
        <w:t xml:space="preserve"> </w:t>
      </w:r>
    </w:p>
    <w:p w:rsidR="00D60C59" w:rsidRPr="00680214" w:rsidRDefault="00D60C59" w:rsidP="00D60C59">
      <w:pPr>
        <w:rPr>
          <w:rFonts w:ascii="Palatino Linotype" w:hAnsi="Palatino Linotype"/>
          <w:sz w:val="24"/>
          <w:szCs w:val="24"/>
        </w:rPr>
      </w:pPr>
    </w:p>
    <w:tbl>
      <w:tblPr>
        <w:tblW w:w="10520" w:type="dxa"/>
        <w:jc w:val="center"/>
        <w:tblCellMar>
          <w:left w:w="70" w:type="dxa"/>
          <w:right w:w="70" w:type="dxa"/>
        </w:tblCellMar>
        <w:tblLook w:val="04A0"/>
      </w:tblPr>
      <w:tblGrid>
        <w:gridCol w:w="338"/>
        <w:gridCol w:w="1003"/>
        <w:gridCol w:w="388"/>
        <w:gridCol w:w="1340"/>
        <w:gridCol w:w="434"/>
        <w:gridCol w:w="1340"/>
        <w:gridCol w:w="559"/>
        <w:gridCol w:w="1340"/>
        <w:gridCol w:w="469"/>
        <w:gridCol w:w="1340"/>
        <w:gridCol w:w="425"/>
        <w:gridCol w:w="1981"/>
      </w:tblGrid>
      <w:tr w:rsidR="00D60C59" w:rsidRPr="00680214" w:rsidTr="00A71AEC">
        <w:trPr>
          <w:trHeight w:val="270"/>
          <w:jc w:val="center"/>
        </w:trPr>
        <w:tc>
          <w:tcPr>
            <w:tcW w:w="320" w:type="dxa"/>
            <w:tcBorders>
              <w:top w:val="single" w:sz="8" w:space="0" w:color="auto"/>
              <w:left w:val="single" w:sz="8" w:space="0" w:color="auto"/>
              <w:bottom w:val="single" w:sz="4" w:space="0" w:color="auto"/>
              <w:right w:val="single" w:sz="4" w:space="0" w:color="auto"/>
            </w:tcBorders>
            <w:shd w:val="clear" w:color="000000" w:fill="000000"/>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color w:val="FFFFFF"/>
                <w:sz w:val="16"/>
                <w:szCs w:val="16"/>
                <w:lang w:eastAsia="es-CL"/>
              </w:rPr>
            </w:pPr>
            <w:r w:rsidRPr="00680214">
              <w:rPr>
                <w:rFonts w:ascii="Palatino Linotype" w:eastAsia="Times New Roman" w:hAnsi="Palatino Linotype" w:cs="Times New Roman"/>
                <w:b/>
                <w:bCs/>
                <w:color w:val="FFFFFF"/>
                <w:sz w:val="16"/>
                <w:szCs w:val="16"/>
                <w:lang w:eastAsia="es-CL"/>
              </w:rPr>
              <w:t>N°</w:t>
            </w:r>
          </w:p>
        </w:tc>
        <w:tc>
          <w:tcPr>
            <w:tcW w:w="922" w:type="dxa"/>
            <w:tcBorders>
              <w:top w:val="single" w:sz="8" w:space="0" w:color="auto"/>
              <w:left w:val="single" w:sz="4" w:space="0" w:color="auto"/>
              <w:bottom w:val="single" w:sz="4" w:space="0" w:color="auto"/>
              <w:right w:val="single" w:sz="4" w:space="0" w:color="auto"/>
            </w:tcBorders>
            <w:shd w:val="clear" w:color="000000" w:fill="000000"/>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color w:val="FFFFFF"/>
                <w:sz w:val="16"/>
                <w:szCs w:val="16"/>
                <w:lang w:eastAsia="es-CL"/>
              </w:rPr>
            </w:pPr>
            <w:r w:rsidRPr="00680214">
              <w:rPr>
                <w:rFonts w:ascii="Palatino Linotype" w:eastAsia="Times New Roman" w:hAnsi="Palatino Linotype" w:cs="Times New Roman"/>
                <w:b/>
                <w:bCs/>
                <w:color w:val="FFFFFF"/>
                <w:sz w:val="16"/>
                <w:szCs w:val="16"/>
                <w:lang w:eastAsia="es-CL"/>
              </w:rPr>
              <w:t>PAISES</w:t>
            </w:r>
          </w:p>
        </w:tc>
        <w:tc>
          <w:tcPr>
            <w:tcW w:w="380" w:type="dxa"/>
            <w:tcBorders>
              <w:top w:val="single" w:sz="8" w:space="0" w:color="auto"/>
              <w:left w:val="single" w:sz="4" w:space="0" w:color="auto"/>
              <w:bottom w:val="single" w:sz="4" w:space="0" w:color="auto"/>
              <w:right w:val="single" w:sz="4" w:space="0" w:color="auto"/>
            </w:tcBorders>
            <w:shd w:val="clear" w:color="000000" w:fill="000000"/>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color w:val="FFFFFF"/>
                <w:sz w:val="16"/>
                <w:szCs w:val="16"/>
                <w:lang w:eastAsia="es-CL"/>
              </w:rPr>
            </w:pPr>
            <w:r w:rsidRPr="00680214">
              <w:rPr>
                <w:rFonts w:ascii="Palatino Linotype" w:eastAsia="Times New Roman" w:hAnsi="Palatino Linotype" w:cs="Times New Roman"/>
                <w:b/>
                <w:bCs/>
                <w:color w:val="FFFFFF"/>
                <w:sz w:val="16"/>
                <w:szCs w:val="16"/>
                <w:lang w:eastAsia="es-CL"/>
              </w:rPr>
              <w:t>RH</w:t>
            </w:r>
          </w:p>
        </w:tc>
        <w:tc>
          <w:tcPr>
            <w:tcW w:w="1269" w:type="dxa"/>
            <w:tcBorders>
              <w:top w:val="single" w:sz="8" w:space="0" w:color="auto"/>
              <w:left w:val="single" w:sz="4" w:space="0" w:color="auto"/>
              <w:bottom w:val="single" w:sz="4" w:space="0" w:color="auto"/>
              <w:right w:val="single" w:sz="4" w:space="0" w:color="auto"/>
            </w:tcBorders>
            <w:shd w:val="clear" w:color="000000" w:fill="000000"/>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color w:val="FFFFFF"/>
                <w:sz w:val="16"/>
                <w:szCs w:val="16"/>
                <w:lang w:eastAsia="es-CL"/>
              </w:rPr>
            </w:pPr>
            <w:r w:rsidRPr="00680214">
              <w:rPr>
                <w:rFonts w:ascii="Palatino Linotype" w:eastAsia="Times New Roman" w:hAnsi="Palatino Linotype" w:cs="Times New Roman"/>
                <w:b/>
                <w:bCs/>
                <w:color w:val="FFFFFF"/>
                <w:sz w:val="16"/>
                <w:szCs w:val="16"/>
                <w:lang w:eastAsia="es-CL"/>
              </w:rPr>
              <w:t>ESTADO</w:t>
            </w:r>
          </w:p>
        </w:tc>
        <w:tc>
          <w:tcPr>
            <w:tcW w:w="407" w:type="dxa"/>
            <w:tcBorders>
              <w:top w:val="single" w:sz="8" w:space="0" w:color="auto"/>
              <w:left w:val="single" w:sz="4" w:space="0" w:color="auto"/>
              <w:bottom w:val="single" w:sz="4" w:space="0" w:color="auto"/>
              <w:right w:val="single" w:sz="4" w:space="0" w:color="auto"/>
            </w:tcBorders>
            <w:shd w:val="clear" w:color="000000" w:fill="000000"/>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color w:val="FFFFFF"/>
                <w:sz w:val="16"/>
                <w:szCs w:val="16"/>
                <w:lang w:eastAsia="es-CL"/>
              </w:rPr>
            </w:pPr>
            <w:r w:rsidRPr="00680214">
              <w:rPr>
                <w:rFonts w:ascii="Palatino Linotype" w:eastAsia="Times New Roman" w:hAnsi="Palatino Linotype" w:cs="Times New Roman"/>
                <w:b/>
                <w:bCs/>
                <w:color w:val="FFFFFF"/>
                <w:sz w:val="16"/>
                <w:szCs w:val="16"/>
                <w:lang w:eastAsia="es-CL"/>
              </w:rPr>
              <w:t>INS</w:t>
            </w:r>
          </w:p>
        </w:tc>
        <w:tc>
          <w:tcPr>
            <w:tcW w:w="1269" w:type="dxa"/>
            <w:tcBorders>
              <w:top w:val="single" w:sz="8" w:space="0" w:color="auto"/>
              <w:left w:val="single" w:sz="4" w:space="0" w:color="auto"/>
              <w:bottom w:val="single" w:sz="4" w:space="0" w:color="auto"/>
              <w:right w:val="single" w:sz="4" w:space="0" w:color="auto"/>
            </w:tcBorders>
            <w:shd w:val="clear" w:color="000000" w:fill="000000"/>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color w:val="FFFFFF"/>
                <w:sz w:val="16"/>
                <w:szCs w:val="16"/>
                <w:lang w:eastAsia="es-CL"/>
              </w:rPr>
            </w:pPr>
            <w:r w:rsidRPr="00680214">
              <w:rPr>
                <w:rFonts w:ascii="Palatino Linotype" w:eastAsia="Times New Roman" w:hAnsi="Palatino Linotype" w:cs="Times New Roman"/>
                <w:b/>
                <w:bCs/>
                <w:color w:val="FFFFFF"/>
                <w:sz w:val="16"/>
                <w:szCs w:val="16"/>
                <w:lang w:eastAsia="es-CL"/>
              </w:rPr>
              <w:t>ESTADO</w:t>
            </w:r>
          </w:p>
        </w:tc>
        <w:tc>
          <w:tcPr>
            <w:tcW w:w="540" w:type="dxa"/>
            <w:tcBorders>
              <w:top w:val="single" w:sz="8" w:space="0" w:color="auto"/>
              <w:left w:val="single" w:sz="4" w:space="0" w:color="auto"/>
              <w:bottom w:val="single" w:sz="4" w:space="0" w:color="auto"/>
              <w:right w:val="single" w:sz="4" w:space="0" w:color="auto"/>
            </w:tcBorders>
            <w:shd w:val="clear" w:color="000000" w:fill="000000"/>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color w:val="FFFFFF"/>
                <w:sz w:val="16"/>
                <w:szCs w:val="16"/>
                <w:lang w:eastAsia="es-CL"/>
              </w:rPr>
            </w:pPr>
            <w:r w:rsidRPr="00680214">
              <w:rPr>
                <w:rFonts w:ascii="Palatino Linotype" w:eastAsia="Times New Roman" w:hAnsi="Palatino Linotype" w:cs="Times New Roman"/>
                <w:b/>
                <w:bCs/>
                <w:color w:val="FFFFFF"/>
                <w:sz w:val="16"/>
                <w:szCs w:val="16"/>
                <w:lang w:eastAsia="es-CL"/>
              </w:rPr>
              <w:t>INFO</w:t>
            </w:r>
          </w:p>
        </w:tc>
        <w:tc>
          <w:tcPr>
            <w:tcW w:w="1269" w:type="dxa"/>
            <w:tcBorders>
              <w:top w:val="single" w:sz="8" w:space="0" w:color="auto"/>
              <w:left w:val="single" w:sz="4" w:space="0" w:color="auto"/>
              <w:bottom w:val="single" w:sz="4" w:space="0" w:color="auto"/>
              <w:right w:val="single" w:sz="4" w:space="0" w:color="auto"/>
            </w:tcBorders>
            <w:shd w:val="clear" w:color="000000" w:fill="000000"/>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color w:val="FFFFFF"/>
                <w:sz w:val="16"/>
                <w:szCs w:val="16"/>
                <w:lang w:eastAsia="es-CL"/>
              </w:rPr>
            </w:pPr>
            <w:r w:rsidRPr="00680214">
              <w:rPr>
                <w:rFonts w:ascii="Palatino Linotype" w:eastAsia="Times New Roman" w:hAnsi="Palatino Linotype" w:cs="Times New Roman"/>
                <w:b/>
                <w:bCs/>
                <w:color w:val="FFFFFF"/>
                <w:sz w:val="16"/>
                <w:szCs w:val="16"/>
                <w:lang w:eastAsia="es-CL"/>
              </w:rPr>
              <w:t>ESTADO</w:t>
            </w:r>
          </w:p>
        </w:tc>
        <w:tc>
          <w:tcPr>
            <w:tcW w:w="469" w:type="dxa"/>
            <w:tcBorders>
              <w:top w:val="single" w:sz="8" w:space="0" w:color="auto"/>
              <w:left w:val="single" w:sz="4" w:space="0" w:color="auto"/>
              <w:bottom w:val="single" w:sz="4" w:space="0" w:color="auto"/>
              <w:right w:val="single" w:sz="4" w:space="0" w:color="auto"/>
            </w:tcBorders>
            <w:shd w:val="clear" w:color="000000" w:fill="000000"/>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color w:val="FFFFFF"/>
                <w:sz w:val="16"/>
                <w:szCs w:val="16"/>
                <w:lang w:eastAsia="es-CL"/>
              </w:rPr>
            </w:pPr>
            <w:r w:rsidRPr="00680214">
              <w:rPr>
                <w:rFonts w:ascii="Palatino Linotype" w:eastAsia="Times New Roman" w:hAnsi="Palatino Linotype" w:cs="Times New Roman"/>
                <w:b/>
                <w:bCs/>
                <w:color w:val="FFFFFF"/>
                <w:sz w:val="16"/>
                <w:szCs w:val="16"/>
                <w:lang w:eastAsia="es-CL"/>
              </w:rPr>
              <w:t>TEC</w:t>
            </w:r>
          </w:p>
        </w:tc>
        <w:tc>
          <w:tcPr>
            <w:tcW w:w="1269" w:type="dxa"/>
            <w:tcBorders>
              <w:top w:val="single" w:sz="8" w:space="0" w:color="auto"/>
              <w:left w:val="single" w:sz="4" w:space="0" w:color="auto"/>
              <w:bottom w:val="nil"/>
              <w:right w:val="nil"/>
            </w:tcBorders>
            <w:shd w:val="clear" w:color="000000" w:fill="000000"/>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color w:val="FFFFFF"/>
                <w:sz w:val="16"/>
                <w:szCs w:val="16"/>
                <w:lang w:eastAsia="es-CL"/>
              </w:rPr>
            </w:pPr>
            <w:r w:rsidRPr="00680214">
              <w:rPr>
                <w:rFonts w:ascii="Palatino Linotype" w:eastAsia="Times New Roman" w:hAnsi="Palatino Linotype" w:cs="Times New Roman"/>
                <w:b/>
                <w:bCs/>
                <w:color w:val="FFFFFF"/>
                <w:sz w:val="16"/>
                <w:szCs w:val="16"/>
                <w:lang w:eastAsia="es-CL"/>
              </w:rPr>
              <w:t>ESTADO</w:t>
            </w:r>
          </w:p>
        </w:tc>
        <w:tc>
          <w:tcPr>
            <w:tcW w:w="425" w:type="dxa"/>
            <w:tcBorders>
              <w:top w:val="single" w:sz="8" w:space="0" w:color="auto"/>
              <w:left w:val="single" w:sz="4" w:space="0" w:color="auto"/>
              <w:bottom w:val="nil"/>
              <w:right w:val="nil"/>
            </w:tcBorders>
            <w:shd w:val="clear" w:color="000000" w:fill="000000"/>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color w:val="FFFFFF"/>
                <w:sz w:val="16"/>
                <w:szCs w:val="16"/>
                <w:lang w:eastAsia="es-CL"/>
              </w:rPr>
            </w:pPr>
            <w:r w:rsidRPr="00680214">
              <w:rPr>
                <w:rFonts w:ascii="Palatino Linotype" w:eastAsia="Times New Roman" w:hAnsi="Palatino Linotype" w:cs="Times New Roman"/>
                <w:b/>
                <w:bCs/>
                <w:color w:val="FFFFFF"/>
                <w:sz w:val="16"/>
                <w:szCs w:val="16"/>
                <w:lang w:eastAsia="es-CL"/>
              </w:rPr>
              <w:t>KPI</w:t>
            </w:r>
          </w:p>
        </w:tc>
        <w:tc>
          <w:tcPr>
            <w:tcW w:w="1981" w:type="dxa"/>
            <w:tcBorders>
              <w:top w:val="single" w:sz="8" w:space="0" w:color="auto"/>
              <w:left w:val="single" w:sz="4" w:space="0" w:color="auto"/>
              <w:bottom w:val="nil"/>
              <w:right w:val="single" w:sz="8" w:space="0" w:color="auto"/>
            </w:tcBorders>
            <w:shd w:val="clear" w:color="000000" w:fill="000000"/>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color w:val="FFFFFF"/>
                <w:sz w:val="16"/>
                <w:szCs w:val="16"/>
                <w:lang w:eastAsia="es-CL"/>
              </w:rPr>
            </w:pPr>
            <w:r w:rsidRPr="00680214">
              <w:rPr>
                <w:rFonts w:ascii="Palatino Linotype" w:eastAsia="Times New Roman" w:hAnsi="Palatino Linotype" w:cs="Times New Roman"/>
                <w:b/>
                <w:bCs/>
                <w:color w:val="FFFFFF"/>
                <w:sz w:val="16"/>
                <w:szCs w:val="16"/>
                <w:lang w:eastAsia="es-CL"/>
              </w:rPr>
              <w:t>ESTADO</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Antigua &amp; Barbuda</w:t>
            </w:r>
          </w:p>
        </w:tc>
        <w:tc>
          <w:tcPr>
            <w:tcW w:w="380"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3</w:t>
            </w:r>
          </w:p>
        </w:tc>
        <w:tc>
          <w:tcPr>
            <w:tcW w:w="1269"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407"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10</w:t>
            </w:r>
          </w:p>
        </w:tc>
        <w:tc>
          <w:tcPr>
            <w:tcW w:w="12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54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10</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EN EJECUCION</w:t>
            </w:r>
          </w:p>
        </w:tc>
        <w:tc>
          <w:tcPr>
            <w:tcW w:w="4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4</w:t>
            </w:r>
          </w:p>
        </w:tc>
        <w:tc>
          <w:tcPr>
            <w:tcW w:w="1269" w:type="dxa"/>
            <w:tcBorders>
              <w:top w:val="single" w:sz="4" w:space="0" w:color="auto"/>
              <w:left w:val="nil"/>
              <w:bottom w:val="single" w:sz="4" w:space="0" w:color="auto"/>
              <w:right w:val="nil"/>
            </w:tcBorders>
            <w:shd w:val="clear" w:color="auto" w:fill="C6D9F1" w:themeFill="text2"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CONCRETO</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27</w:t>
            </w:r>
          </w:p>
        </w:tc>
        <w:tc>
          <w:tcPr>
            <w:tcW w:w="1981" w:type="dxa"/>
            <w:tcBorders>
              <w:top w:val="double" w:sz="6" w:space="0" w:color="3F3F3F"/>
              <w:left w:val="double" w:sz="6" w:space="0" w:color="3F3F3F"/>
              <w:bottom w:val="double" w:sz="6" w:space="0" w:color="3F3F3F"/>
              <w:right w:val="single" w:sz="8"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CONCRETO</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2</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Argentina</w:t>
            </w:r>
          </w:p>
        </w:tc>
        <w:tc>
          <w:tcPr>
            <w:tcW w:w="38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4</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07"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12</w:t>
            </w:r>
          </w:p>
        </w:tc>
        <w:tc>
          <w:tcPr>
            <w:tcW w:w="12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54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15</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4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7</w:t>
            </w:r>
          </w:p>
        </w:tc>
        <w:tc>
          <w:tcPr>
            <w:tcW w:w="1269" w:type="dxa"/>
            <w:tcBorders>
              <w:top w:val="nil"/>
              <w:left w:val="nil"/>
              <w:bottom w:val="single" w:sz="4" w:space="0" w:color="auto"/>
              <w:right w:val="nil"/>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25" w:type="dxa"/>
            <w:tcBorders>
              <w:top w:val="single" w:sz="4" w:space="0" w:color="auto"/>
              <w:left w:val="single" w:sz="4" w:space="0" w:color="auto"/>
              <w:bottom w:val="single" w:sz="4" w:space="0" w:color="auto"/>
              <w:right w:val="nil"/>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38</w:t>
            </w:r>
          </w:p>
        </w:tc>
        <w:tc>
          <w:tcPr>
            <w:tcW w:w="1981" w:type="dxa"/>
            <w:tcBorders>
              <w:top w:val="double" w:sz="6" w:space="0" w:color="3F3F3F"/>
              <w:left w:val="double" w:sz="6" w:space="0" w:color="3F3F3F"/>
              <w:bottom w:val="double" w:sz="6" w:space="0" w:color="3F3F3F"/>
              <w:right w:val="single" w:sz="8"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OPTIMO</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3</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Bahamas</w:t>
            </w:r>
          </w:p>
        </w:tc>
        <w:tc>
          <w:tcPr>
            <w:tcW w:w="380"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3</w:t>
            </w:r>
          </w:p>
        </w:tc>
        <w:tc>
          <w:tcPr>
            <w:tcW w:w="12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407"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9</w:t>
            </w:r>
          </w:p>
        </w:tc>
        <w:tc>
          <w:tcPr>
            <w:tcW w:w="1269"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CONCRETO</w:t>
            </w:r>
          </w:p>
        </w:tc>
        <w:tc>
          <w:tcPr>
            <w:tcW w:w="54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10</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EN EJECUCION</w:t>
            </w:r>
          </w:p>
        </w:tc>
        <w:tc>
          <w:tcPr>
            <w:tcW w:w="4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4</w:t>
            </w:r>
          </w:p>
        </w:tc>
        <w:tc>
          <w:tcPr>
            <w:tcW w:w="1269" w:type="dxa"/>
            <w:tcBorders>
              <w:top w:val="nil"/>
              <w:left w:val="nil"/>
              <w:bottom w:val="single" w:sz="4" w:space="0" w:color="auto"/>
              <w:right w:val="nil"/>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CONCRETO</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26</w:t>
            </w:r>
          </w:p>
        </w:tc>
        <w:tc>
          <w:tcPr>
            <w:tcW w:w="1981" w:type="dxa"/>
            <w:tcBorders>
              <w:top w:val="double" w:sz="6" w:space="0" w:color="3F3F3F"/>
              <w:left w:val="double" w:sz="6" w:space="0" w:color="3F3F3F"/>
              <w:bottom w:val="double" w:sz="6" w:space="0" w:color="3F3F3F"/>
              <w:right w:val="single" w:sz="8"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CONCRETO</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4</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Barbados</w:t>
            </w:r>
          </w:p>
        </w:tc>
        <w:tc>
          <w:tcPr>
            <w:tcW w:w="380"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2</w:t>
            </w:r>
          </w:p>
        </w:tc>
        <w:tc>
          <w:tcPr>
            <w:tcW w:w="12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CONCRETO</w:t>
            </w:r>
          </w:p>
        </w:tc>
        <w:tc>
          <w:tcPr>
            <w:tcW w:w="407"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5</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INICIAL</w:t>
            </w:r>
          </w:p>
        </w:tc>
        <w:tc>
          <w:tcPr>
            <w:tcW w:w="540"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9</w:t>
            </w:r>
          </w:p>
        </w:tc>
        <w:tc>
          <w:tcPr>
            <w:tcW w:w="1269"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INICIAL</w:t>
            </w:r>
          </w:p>
        </w:tc>
        <w:tc>
          <w:tcPr>
            <w:tcW w:w="4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3</w:t>
            </w:r>
          </w:p>
        </w:tc>
        <w:tc>
          <w:tcPr>
            <w:tcW w:w="1269" w:type="dxa"/>
            <w:tcBorders>
              <w:top w:val="nil"/>
              <w:left w:val="nil"/>
              <w:bottom w:val="single" w:sz="4" w:space="0" w:color="auto"/>
              <w:right w:val="nil"/>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EN EJECUCION</w:t>
            </w:r>
          </w:p>
        </w:tc>
        <w:tc>
          <w:tcPr>
            <w:tcW w:w="425" w:type="dxa"/>
            <w:tcBorders>
              <w:top w:val="single" w:sz="4" w:space="0" w:color="auto"/>
              <w:left w:val="single" w:sz="4" w:space="0" w:color="auto"/>
              <w:bottom w:val="single" w:sz="4" w:space="0" w:color="auto"/>
              <w:right w:val="nil"/>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19</w:t>
            </w:r>
          </w:p>
        </w:tc>
        <w:tc>
          <w:tcPr>
            <w:tcW w:w="1981" w:type="dxa"/>
            <w:tcBorders>
              <w:top w:val="double" w:sz="6" w:space="0" w:color="3F3F3F"/>
              <w:left w:val="double" w:sz="6" w:space="0" w:color="3F3F3F"/>
              <w:bottom w:val="double" w:sz="6" w:space="0" w:color="3F3F3F"/>
              <w:right w:val="single" w:sz="8"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INICIAL</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5</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Belice</w:t>
            </w:r>
          </w:p>
        </w:tc>
        <w:tc>
          <w:tcPr>
            <w:tcW w:w="380"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4</w:t>
            </w:r>
          </w:p>
        </w:tc>
        <w:tc>
          <w:tcPr>
            <w:tcW w:w="12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07"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12</w:t>
            </w:r>
          </w:p>
        </w:tc>
        <w:tc>
          <w:tcPr>
            <w:tcW w:w="12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540"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12</w:t>
            </w:r>
          </w:p>
        </w:tc>
        <w:tc>
          <w:tcPr>
            <w:tcW w:w="12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CONCRETO</w:t>
            </w:r>
          </w:p>
        </w:tc>
        <w:tc>
          <w:tcPr>
            <w:tcW w:w="4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6</w:t>
            </w:r>
          </w:p>
        </w:tc>
        <w:tc>
          <w:tcPr>
            <w:tcW w:w="1269" w:type="dxa"/>
            <w:tcBorders>
              <w:top w:val="nil"/>
              <w:left w:val="nil"/>
              <w:bottom w:val="single" w:sz="4" w:space="0" w:color="auto"/>
              <w:right w:val="nil"/>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25" w:type="dxa"/>
            <w:tcBorders>
              <w:top w:val="single" w:sz="4" w:space="0" w:color="auto"/>
              <w:left w:val="single" w:sz="4" w:space="0" w:color="auto"/>
              <w:bottom w:val="single" w:sz="4" w:space="0" w:color="auto"/>
              <w:right w:val="nil"/>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34</w:t>
            </w:r>
          </w:p>
        </w:tc>
        <w:tc>
          <w:tcPr>
            <w:tcW w:w="1981" w:type="dxa"/>
            <w:tcBorders>
              <w:top w:val="double" w:sz="6" w:space="0" w:color="3F3F3F"/>
              <w:left w:val="double" w:sz="6" w:space="0" w:color="3F3F3F"/>
              <w:bottom w:val="double" w:sz="6" w:space="0" w:color="3F3F3F"/>
              <w:right w:val="single" w:sz="8"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OPERACIONAL</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6</w:t>
            </w:r>
          </w:p>
        </w:tc>
        <w:tc>
          <w:tcPr>
            <w:tcW w:w="922"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xml:space="preserve">Bolivia </w:t>
            </w:r>
          </w:p>
        </w:tc>
        <w:tc>
          <w:tcPr>
            <w:tcW w:w="380"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07"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540"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nil"/>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25" w:type="dxa"/>
            <w:tcBorders>
              <w:top w:val="nil"/>
              <w:left w:val="single" w:sz="4" w:space="0" w:color="auto"/>
              <w:bottom w:val="single" w:sz="4" w:space="0" w:color="auto"/>
              <w:right w:val="nil"/>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 </w:t>
            </w:r>
          </w:p>
        </w:tc>
        <w:tc>
          <w:tcPr>
            <w:tcW w:w="1981" w:type="dxa"/>
            <w:tcBorders>
              <w:top w:val="double" w:sz="6" w:space="0" w:color="3F3F3F"/>
              <w:left w:val="double" w:sz="6" w:space="0" w:color="3F3F3F"/>
              <w:bottom w:val="double" w:sz="6" w:space="0" w:color="3F3F3F"/>
              <w:right w:val="single" w:sz="8"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NO RESPONDE</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7</w:t>
            </w:r>
          </w:p>
        </w:tc>
        <w:tc>
          <w:tcPr>
            <w:tcW w:w="922"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xml:space="preserve">Brasil </w:t>
            </w:r>
          </w:p>
        </w:tc>
        <w:tc>
          <w:tcPr>
            <w:tcW w:w="380"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07"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540"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nil"/>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25" w:type="dxa"/>
            <w:tcBorders>
              <w:top w:val="single" w:sz="4" w:space="0" w:color="auto"/>
              <w:left w:val="single" w:sz="4" w:space="0" w:color="auto"/>
              <w:bottom w:val="single" w:sz="4" w:space="0" w:color="auto"/>
              <w:right w:val="nil"/>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 </w:t>
            </w:r>
          </w:p>
        </w:tc>
        <w:tc>
          <w:tcPr>
            <w:tcW w:w="1981" w:type="dxa"/>
            <w:tcBorders>
              <w:top w:val="double" w:sz="6" w:space="0" w:color="3F3F3F"/>
              <w:left w:val="double" w:sz="6" w:space="0" w:color="3F3F3F"/>
              <w:bottom w:val="double" w:sz="6" w:space="0" w:color="3F3F3F"/>
              <w:right w:val="single" w:sz="8"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NO RESPONDE</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8</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Canadá</w:t>
            </w:r>
          </w:p>
        </w:tc>
        <w:tc>
          <w:tcPr>
            <w:tcW w:w="38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4</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07"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13</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54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16</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6</w:t>
            </w:r>
          </w:p>
        </w:tc>
        <w:tc>
          <w:tcPr>
            <w:tcW w:w="1269" w:type="dxa"/>
            <w:tcBorders>
              <w:top w:val="nil"/>
              <w:left w:val="nil"/>
              <w:bottom w:val="single" w:sz="4" w:space="0" w:color="auto"/>
              <w:right w:val="nil"/>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39</w:t>
            </w:r>
          </w:p>
        </w:tc>
        <w:tc>
          <w:tcPr>
            <w:tcW w:w="1981" w:type="dxa"/>
            <w:tcBorders>
              <w:top w:val="double" w:sz="6" w:space="0" w:color="3F3F3F"/>
              <w:left w:val="double" w:sz="6" w:space="0" w:color="3F3F3F"/>
              <w:bottom w:val="double" w:sz="6" w:space="0" w:color="3F3F3F"/>
              <w:right w:val="single" w:sz="8"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OPTIMO</w:t>
            </w:r>
          </w:p>
        </w:tc>
      </w:tr>
      <w:tr w:rsidR="00D60C59" w:rsidRPr="00680214" w:rsidTr="00A71AEC">
        <w:trPr>
          <w:trHeight w:val="330"/>
          <w:jc w:val="center"/>
        </w:trPr>
        <w:tc>
          <w:tcPr>
            <w:tcW w:w="320" w:type="dxa"/>
            <w:tcBorders>
              <w:top w:val="nil"/>
              <w:left w:val="single" w:sz="8" w:space="0" w:color="auto"/>
              <w:bottom w:val="double" w:sz="6" w:space="0" w:color="FF8001"/>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9</w:t>
            </w:r>
          </w:p>
        </w:tc>
        <w:tc>
          <w:tcPr>
            <w:tcW w:w="922" w:type="dxa"/>
            <w:tcBorders>
              <w:top w:val="nil"/>
              <w:left w:val="single" w:sz="4" w:space="0" w:color="auto"/>
              <w:bottom w:val="double" w:sz="6" w:space="0" w:color="FF8001"/>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Chile</w:t>
            </w:r>
          </w:p>
        </w:tc>
        <w:tc>
          <w:tcPr>
            <w:tcW w:w="380" w:type="dxa"/>
            <w:tcBorders>
              <w:top w:val="nil"/>
              <w:left w:val="single" w:sz="4" w:space="0" w:color="auto"/>
              <w:bottom w:val="double" w:sz="6" w:space="0" w:color="FF8001"/>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3</w:t>
            </w:r>
          </w:p>
        </w:tc>
        <w:tc>
          <w:tcPr>
            <w:tcW w:w="1269" w:type="dxa"/>
            <w:tcBorders>
              <w:top w:val="nil"/>
              <w:left w:val="single" w:sz="4" w:space="0" w:color="auto"/>
              <w:bottom w:val="double" w:sz="6" w:space="0" w:color="FF8001"/>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OPERACIONAL</w:t>
            </w:r>
          </w:p>
        </w:tc>
        <w:tc>
          <w:tcPr>
            <w:tcW w:w="407" w:type="dxa"/>
            <w:tcBorders>
              <w:top w:val="nil"/>
              <w:left w:val="single" w:sz="4" w:space="0" w:color="auto"/>
              <w:bottom w:val="double" w:sz="6" w:space="0" w:color="FF8001"/>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8</w:t>
            </w:r>
          </w:p>
        </w:tc>
        <w:tc>
          <w:tcPr>
            <w:tcW w:w="1269" w:type="dxa"/>
            <w:tcBorders>
              <w:top w:val="nil"/>
              <w:left w:val="single" w:sz="4" w:space="0" w:color="auto"/>
              <w:bottom w:val="double" w:sz="6" w:space="0" w:color="FF8001"/>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CONCRETO</w:t>
            </w:r>
          </w:p>
        </w:tc>
        <w:tc>
          <w:tcPr>
            <w:tcW w:w="540" w:type="dxa"/>
            <w:tcBorders>
              <w:top w:val="nil"/>
              <w:left w:val="single" w:sz="4" w:space="0" w:color="auto"/>
              <w:bottom w:val="double" w:sz="6" w:space="0" w:color="FF8001"/>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15</w:t>
            </w:r>
          </w:p>
        </w:tc>
        <w:tc>
          <w:tcPr>
            <w:tcW w:w="1269" w:type="dxa"/>
            <w:tcBorders>
              <w:top w:val="nil"/>
              <w:left w:val="single" w:sz="4" w:space="0" w:color="auto"/>
              <w:bottom w:val="double" w:sz="6" w:space="0" w:color="FF8001"/>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OPERACIONAL</w:t>
            </w:r>
          </w:p>
        </w:tc>
        <w:tc>
          <w:tcPr>
            <w:tcW w:w="469" w:type="dxa"/>
            <w:tcBorders>
              <w:top w:val="nil"/>
              <w:left w:val="single" w:sz="4" w:space="0" w:color="auto"/>
              <w:bottom w:val="double" w:sz="6" w:space="0" w:color="FF8001"/>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6</w:t>
            </w:r>
          </w:p>
        </w:tc>
        <w:tc>
          <w:tcPr>
            <w:tcW w:w="1269" w:type="dxa"/>
            <w:tcBorders>
              <w:top w:val="nil"/>
              <w:left w:val="single" w:sz="4" w:space="0" w:color="auto"/>
              <w:bottom w:val="double" w:sz="6" w:space="0" w:color="FF8001"/>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OPTIMO</w:t>
            </w:r>
          </w:p>
        </w:tc>
        <w:tc>
          <w:tcPr>
            <w:tcW w:w="425" w:type="dxa"/>
            <w:tcBorders>
              <w:top w:val="nil"/>
              <w:left w:val="single" w:sz="4" w:space="0" w:color="auto"/>
              <w:bottom w:val="double" w:sz="6" w:space="0" w:color="FF8001"/>
              <w:right w:val="nil"/>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32</w:t>
            </w:r>
          </w:p>
        </w:tc>
        <w:tc>
          <w:tcPr>
            <w:tcW w:w="1981" w:type="dxa"/>
            <w:tcBorders>
              <w:top w:val="double" w:sz="6" w:space="0" w:color="3F3F3F"/>
              <w:left w:val="double" w:sz="6" w:space="0" w:color="3F3F3F"/>
              <w:bottom w:val="double" w:sz="6" w:space="0" w:color="3F3F3F"/>
              <w:right w:val="single" w:sz="8"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OPERACIONAL</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10</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Colombia</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4</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07"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11</w:t>
            </w:r>
          </w:p>
        </w:tc>
        <w:tc>
          <w:tcPr>
            <w:tcW w:w="126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14</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46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5</w:t>
            </w:r>
          </w:p>
        </w:tc>
        <w:tc>
          <w:tcPr>
            <w:tcW w:w="1269" w:type="dxa"/>
            <w:tcBorders>
              <w:top w:val="single" w:sz="4" w:space="0" w:color="auto"/>
              <w:left w:val="nil"/>
              <w:bottom w:val="single" w:sz="4" w:space="0" w:color="auto"/>
              <w:right w:val="nil"/>
            </w:tcBorders>
            <w:shd w:val="clear" w:color="auto" w:fill="C6D9F1" w:themeFill="text2"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425" w:type="dxa"/>
            <w:tcBorders>
              <w:top w:val="single" w:sz="4" w:space="0" w:color="auto"/>
              <w:left w:val="single" w:sz="4" w:space="0" w:color="auto"/>
              <w:bottom w:val="single" w:sz="4" w:space="0" w:color="auto"/>
              <w:right w:val="nil"/>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34</w:t>
            </w:r>
          </w:p>
        </w:tc>
        <w:tc>
          <w:tcPr>
            <w:tcW w:w="1981" w:type="dxa"/>
            <w:tcBorders>
              <w:top w:val="double" w:sz="6" w:space="0" w:color="3F3F3F"/>
              <w:left w:val="double" w:sz="6" w:space="0" w:color="3F3F3F"/>
              <w:bottom w:val="double" w:sz="6" w:space="0" w:color="3F3F3F"/>
              <w:right w:val="single" w:sz="8"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OPERACIONAL</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11</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Costa Rica</w:t>
            </w:r>
          </w:p>
        </w:tc>
        <w:tc>
          <w:tcPr>
            <w:tcW w:w="38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3</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407"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12</w:t>
            </w:r>
          </w:p>
        </w:tc>
        <w:tc>
          <w:tcPr>
            <w:tcW w:w="12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54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10</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EN EJECUCION</w:t>
            </w:r>
          </w:p>
        </w:tc>
        <w:tc>
          <w:tcPr>
            <w:tcW w:w="4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7</w:t>
            </w:r>
          </w:p>
        </w:tc>
        <w:tc>
          <w:tcPr>
            <w:tcW w:w="1269" w:type="dxa"/>
            <w:tcBorders>
              <w:top w:val="nil"/>
              <w:left w:val="nil"/>
              <w:bottom w:val="single" w:sz="4" w:space="0" w:color="auto"/>
              <w:right w:val="nil"/>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25" w:type="dxa"/>
            <w:tcBorders>
              <w:top w:val="single" w:sz="4" w:space="0" w:color="auto"/>
              <w:left w:val="single" w:sz="4" w:space="0" w:color="auto"/>
              <w:bottom w:val="single" w:sz="4" w:space="0" w:color="auto"/>
              <w:right w:val="nil"/>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32</w:t>
            </w:r>
          </w:p>
        </w:tc>
        <w:tc>
          <w:tcPr>
            <w:tcW w:w="1981" w:type="dxa"/>
            <w:tcBorders>
              <w:top w:val="double" w:sz="6" w:space="0" w:color="3F3F3F"/>
              <w:left w:val="double" w:sz="6" w:space="0" w:color="3F3F3F"/>
              <w:bottom w:val="double" w:sz="6" w:space="0" w:color="3F3F3F"/>
              <w:right w:val="single" w:sz="8"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CONCRETO</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12</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Cuba</w:t>
            </w:r>
          </w:p>
        </w:tc>
        <w:tc>
          <w:tcPr>
            <w:tcW w:w="38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4</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07"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11</w:t>
            </w:r>
          </w:p>
        </w:tc>
        <w:tc>
          <w:tcPr>
            <w:tcW w:w="1269"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54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14</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4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6</w:t>
            </w:r>
          </w:p>
        </w:tc>
        <w:tc>
          <w:tcPr>
            <w:tcW w:w="1269" w:type="dxa"/>
            <w:tcBorders>
              <w:top w:val="nil"/>
              <w:left w:val="nil"/>
              <w:bottom w:val="single" w:sz="4" w:space="0" w:color="auto"/>
              <w:right w:val="nil"/>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25" w:type="dxa"/>
            <w:tcBorders>
              <w:top w:val="single" w:sz="4" w:space="0" w:color="auto"/>
              <w:left w:val="single" w:sz="4" w:space="0" w:color="auto"/>
              <w:bottom w:val="single" w:sz="4" w:space="0" w:color="auto"/>
              <w:right w:val="nil"/>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35</w:t>
            </w:r>
          </w:p>
        </w:tc>
        <w:tc>
          <w:tcPr>
            <w:tcW w:w="1981" w:type="dxa"/>
            <w:tcBorders>
              <w:top w:val="double" w:sz="6" w:space="0" w:color="3F3F3F"/>
              <w:left w:val="double" w:sz="6" w:space="0" w:color="3F3F3F"/>
              <w:bottom w:val="double" w:sz="6" w:space="0" w:color="3F3F3F"/>
              <w:right w:val="single" w:sz="8"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OPERACIONAL</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13</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xml:space="preserve">Dominica </w:t>
            </w:r>
          </w:p>
        </w:tc>
        <w:tc>
          <w:tcPr>
            <w:tcW w:w="38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3</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407"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7</w:t>
            </w:r>
          </w:p>
        </w:tc>
        <w:tc>
          <w:tcPr>
            <w:tcW w:w="12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EN EJECUCCION</w:t>
            </w:r>
          </w:p>
        </w:tc>
        <w:tc>
          <w:tcPr>
            <w:tcW w:w="540"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10</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EN EJECUCION</w:t>
            </w:r>
          </w:p>
        </w:tc>
        <w:tc>
          <w:tcPr>
            <w:tcW w:w="4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3</w:t>
            </w:r>
          </w:p>
        </w:tc>
        <w:tc>
          <w:tcPr>
            <w:tcW w:w="1269" w:type="dxa"/>
            <w:tcBorders>
              <w:top w:val="nil"/>
              <w:left w:val="nil"/>
              <w:bottom w:val="single" w:sz="4" w:space="0" w:color="auto"/>
              <w:right w:val="nil"/>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EN EJECUCION</w:t>
            </w:r>
          </w:p>
        </w:tc>
        <w:tc>
          <w:tcPr>
            <w:tcW w:w="425" w:type="dxa"/>
            <w:tcBorders>
              <w:top w:val="single" w:sz="4" w:space="0" w:color="auto"/>
              <w:left w:val="single" w:sz="4" w:space="0" w:color="auto"/>
              <w:bottom w:val="single" w:sz="4" w:space="0" w:color="auto"/>
              <w:right w:val="nil"/>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23</w:t>
            </w:r>
          </w:p>
        </w:tc>
        <w:tc>
          <w:tcPr>
            <w:tcW w:w="1981" w:type="dxa"/>
            <w:tcBorders>
              <w:top w:val="double" w:sz="6" w:space="0" w:color="3F3F3F"/>
              <w:left w:val="double" w:sz="6" w:space="0" w:color="3F3F3F"/>
              <w:bottom w:val="double" w:sz="6" w:space="0" w:color="3F3F3F"/>
              <w:right w:val="single" w:sz="8"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EN EJECUCION</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14</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Ecuador</w:t>
            </w:r>
          </w:p>
        </w:tc>
        <w:tc>
          <w:tcPr>
            <w:tcW w:w="38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4</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07"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14</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540"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16</w:t>
            </w:r>
          </w:p>
        </w:tc>
        <w:tc>
          <w:tcPr>
            <w:tcW w:w="12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6</w:t>
            </w:r>
          </w:p>
        </w:tc>
        <w:tc>
          <w:tcPr>
            <w:tcW w:w="1269" w:type="dxa"/>
            <w:tcBorders>
              <w:top w:val="nil"/>
              <w:left w:val="nil"/>
              <w:bottom w:val="single" w:sz="4" w:space="0" w:color="auto"/>
              <w:right w:val="nil"/>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25" w:type="dxa"/>
            <w:tcBorders>
              <w:top w:val="single" w:sz="4" w:space="0" w:color="auto"/>
              <w:left w:val="single" w:sz="4" w:space="0" w:color="auto"/>
              <w:bottom w:val="single" w:sz="4" w:space="0" w:color="auto"/>
              <w:right w:val="nil"/>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38</w:t>
            </w:r>
          </w:p>
        </w:tc>
        <w:tc>
          <w:tcPr>
            <w:tcW w:w="1981" w:type="dxa"/>
            <w:tcBorders>
              <w:top w:val="double" w:sz="6" w:space="0" w:color="3F3F3F"/>
              <w:left w:val="double" w:sz="6" w:space="0" w:color="3F3F3F"/>
              <w:bottom w:val="double" w:sz="6" w:space="0" w:color="3F3F3F"/>
              <w:right w:val="single" w:sz="8"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OPTIMO</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15</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Estados Unidos</w:t>
            </w:r>
          </w:p>
        </w:tc>
        <w:tc>
          <w:tcPr>
            <w:tcW w:w="38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4</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07"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12</w:t>
            </w:r>
          </w:p>
        </w:tc>
        <w:tc>
          <w:tcPr>
            <w:tcW w:w="12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540"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12</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CONCRETO</w:t>
            </w:r>
          </w:p>
        </w:tc>
        <w:tc>
          <w:tcPr>
            <w:tcW w:w="4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7</w:t>
            </w:r>
          </w:p>
        </w:tc>
        <w:tc>
          <w:tcPr>
            <w:tcW w:w="1269" w:type="dxa"/>
            <w:tcBorders>
              <w:top w:val="nil"/>
              <w:left w:val="nil"/>
              <w:bottom w:val="single" w:sz="4" w:space="0" w:color="auto"/>
              <w:right w:val="nil"/>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25" w:type="dxa"/>
            <w:tcBorders>
              <w:top w:val="single" w:sz="4" w:space="0" w:color="auto"/>
              <w:left w:val="single" w:sz="4" w:space="0" w:color="auto"/>
              <w:bottom w:val="single" w:sz="4" w:space="0" w:color="auto"/>
              <w:right w:val="nil"/>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35</w:t>
            </w:r>
          </w:p>
        </w:tc>
        <w:tc>
          <w:tcPr>
            <w:tcW w:w="1981" w:type="dxa"/>
            <w:tcBorders>
              <w:top w:val="double" w:sz="6" w:space="0" w:color="3F3F3F"/>
              <w:left w:val="double" w:sz="6" w:space="0" w:color="3F3F3F"/>
              <w:bottom w:val="double" w:sz="6" w:space="0" w:color="3F3F3F"/>
              <w:right w:val="single" w:sz="8"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OPERACIONAL</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16</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El Salvador</w:t>
            </w:r>
          </w:p>
        </w:tc>
        <w:tc>
          <w:tcPr>
            <w:tcW w:w="380"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2</w:t>
            </w:r>
          </w:p>
        </w:tc>
        <w:tc>
          <w:tcPr>
            <w:tcW w:w="1269"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CONCRETO</w:t>
            </w:r>
          </w:p>
        </w:tc>
        <w:tc>
          <w:tcPr>
            <w:tcW w:w="407"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8</w:t>
            </w:r>
          </w:p>
        </w:tc>
        <w:tc>
          <w:tcPr>
            <w:tcW w:w="12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CONCRETO</w:t>
            </w:r>
          </w:p>
        </w:tc>
        <w:tc>
          <w:tcPr>
            <w:tcW w:w="54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10</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EN EJECUCION</w:t>
            </w:r>
          </w:p>
        </w:tc>
        <w:tc>
          <w:tcPr>
            <w:tcW w:w="4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5</w:t>
            </w:r>
          </w:p>
        </w:tc>
        <w:tc>
          <w:tcPr>
            <w:tcW w:w="1269" w:type="dxa"/>
            <w:tcBorders>
              <w:top w:val="nil"/>
              <w:left w:val="nil"/>
              <w:bottom w:val="single" w:sz="4" w:space="0" w:color="auto"/>
              <w:right w:val="nil"/>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425" w:type="dxa"/>
            <w:tcBorders>
              <w:top w:val="single" w:sz="4" w:space="0" w:color="auto"/>
              <w:left w:val="single" w:sz="4" w:space="0" w:color="auto"/>
              <w:bottom w:val="single" w:sz="4" w:space="0" w:color="auto"/>
              <w:right w:val="nil"/>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25</w:t>
            </w:r>
          </w:p>
        </w:tc>
        <w:tc>
          <w:tcPr>
            <w:tcW w:w="1981" w:type="dxa"/>
            <w:tcBorders>
              <w:top w:val="double" w:sz="6" w:space="0" w:color="3F3F3F"/>
              <w:left w:val="double" w:sz="6" w:space="0" w:color="3F3F3F"/>
              <w:bottom w:val="double" w:sz="6" w:space="0" w:color="3F3F3F"/>
              <w:right w:val="single" w:sz="8"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EN EJECUCION</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17</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Granada</w:t>
            </w:r>
          </w:p>
        </w:tc>
        <w:tc>
          <w:tcPr>
            <w:tcW w:w="38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2</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CONCRETO</w:t>
            </w:r>
          </w:p>
        </w:tc>
        <w:tc>
          <w:tcPr>
            <w:tcW w:w="407"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6</w:t>
            </w:r>
          </w:p>
        </w:tc>
        <w:tc>
          <w:tcPr>
            <w:tcW w:w="1269"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EN EJECUCION</w:t>
            </w:r>
          </w:p>
        </w:tc>
        <w:tc>
          <w:tcPr>
            <w:tcW w:w="54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10</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EN EJECUCION</w:t>
            </w:r>
          </w:p>
        </w:tc>
        <w:tc>
          <w:tcPr>
            <w:tcW w:w="4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4</w:t>
            </w:r>
          </w:p>
        </w:tc>
        <w:tc>
          <w:tcPr>
            <w:tcW w:w="1269" w:type="dxa"/>
            <w:tcBorders>
              <w:top w:val="nil"/>
              <w:left w:val="nil"/>
              <w:bottom w:val="single" w:sz="4" w:space="0" w:color="auto"/>
              <w:right w:val="nil"/>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C0NCRETO</w:t>
            </w:r>
          </w:p>
        </w:tc>
        <w:tc>
          <w:tcPr>
            <w:tcW w:w="425" w:type="dxa"/>
            <w:tcBorders>
              <w:top w:val="single" w:sz="4" w:space="0" w:color="auto"/>
              <w:left w:val="single" w:sz="4" w:space="0" w:color="auto"/>
              <w:bottom w:val="single" w:sz="4" w:space="0" w:color="auto"/>
              <w:right w:val="nil"/>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22</w:t>
            </w:r>
          </w:p>
        </w:tc>
        <w:tc>
          <w:tcPr>
            <w:tcW w:w="1981" w:type="dxa"/>
            <w:tcBorders>
              <w:top w:val="double" w:sz="6" w:space="0" w:color="3F3F3F"/>
              <w:left w:val="double" w:sz="6" w:space="0" w:color="3F3F3F"/>
              <w:bottom w:val="double" w:sz="6" w:space="0" w:color="3F3F3F"/>
              <w:right w:val="single" w:sz="8"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EN EJECUCION</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18</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Guatemala</w:t>
            </w:r>
          </w:p>
        </w:tc>
        <w:tc>
          <w:tcPr>
            <w:tcW w:w="38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2</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CONCRETO</w:t>
            </w:r>
          </w:p>
        </w:tc>
        <w:tc>
          <w:tcPr>
            <w:tcW w:w="407"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8</w:t>
            </w:r>
          </w:p>
        </w:tc>
        <w:tc>
          <w:tcPr>
            <w:tcW w:w="12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CONCRETO</w:t>
            </w:r>
          </w:p>
        </w:tc>
        <w:tc>
          <w:tcPr>
            <w:tcW w:w="54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11</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EN EJECUCION</w:t>
            </w:r>
          </w:p>
        </w:tc>
        <w:tc>
          <w:tcPr>
            <w:tcW w:w="4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5</w:t>
            </w:r>
          </w:p>
        </w:tc>
        <w:tc>
          <w:tcPr>
            <w:tcW w:w="1269" w:type="dxa"/>
            <w:tcBorders>
              <w:top w:val="nil"/>
              <w:left w:val="nil"/>
              <w:bottom w:val="single" w:sz="4" w:space="0" w:color="auto"/>
              <w:right w:val="nil"/>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425" w:type="dxa"/>
            <w:tcBorders>
              <w:top w:val="single" w:sz="4" w:space="0" w:color="auto"/>
              <w:left w:val="single" w:sz="4" w:space="0" w:color="auto"/>
              <w:bottom w:val="single" w:sz="4" w:space="0" w:color="auto"/>
              <w:right w:val="nil"/>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26</w:t>
            </w:r>
          </w:p>
        </w:tc>
        <w:tc>
          <w:tcPr>
            <w:tcW w:w="1981" w:type="dxa"/>
            <w:tcBorders>
              <w:top w:val="double" w:sz="6" w:space="0" w:color="3F3F3F"/>
              <w:left w:val="double" w:sz="6" w:space="0" w:color="3F3F3F"/>
              <w:bottom w:val="double" w:sz="6" w:space="0" w:color="3F3F3F"/>
              <w:right w:val="single" w:sz="8"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CONCRETO</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19</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Guyana</w:t>
            </w:r>
          </w:p>
        </w:tc>
        <w:tc>
          <w:tcPr>
            <w:tcW w:w="38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3</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407"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9</w:t>
            </w:r>
          </w:p>
        </w:tc>
        <w:tc>
          <w:tcPr>
            <w:tcW w:w="12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CONCRETO</w:t>
            </w:r>
          </w:p>
        </w:tc>
        <w:tc>
          <w:tcPr>
            <w:tcW w:w="540"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11</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EN EJECUCION</w:t>
            </w:r>
          </w:p>
        </w:tc>
        <w:tc>
          <w:tcPr>
            <w:tcW w:w="4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4</w:t>
            </w:r>
          </w:p>
        </w:tc>
        <w:tc>
          <w:tcPr>
            <w:tcW w:w="1269" w:type="dxa"/>
            <w:tcBorders>
              <w:top w:val="nil"/>
              <w:left w:val="nil"/>
              <w:bottom w:val="single" w:sz="4" w:space="0" w:color="auto"/>
              <w:right w:val="nil"/>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CONCRETO</w:t>
            </w:r>
          </w:p>
        </w:tc>
        <w:tc>
          <w:tcPr>
            <w:tcW w:w="425" w:type="dxa"/>
            <w:tcBorders>
              <w:top w:val="single" w:sz="4" w:space="0" w:color="auto"/>
              <w:left w:val="single" w:sz="4" w:space="0" w:color="auto"/>
              <w:bottom w:val="single" w:sz="4" w:space="0" w:color="auto"/>
              <w:right w:val="nil"/>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27</w:t>
            </w:r>
          </w:p>
        </w:tc>
        <w:tc>
          <w:tcPr>
            <w:tcW w:w="1981" w:type="dxa"/>
            <w:tcBorders>
              <w:top w:val="double" w:sz="6" w:space="0" w:color="3F3F3F"/>
              <w:left w:val="double" w:sz="6" w:space="0" w:color="3F3F3F"/>
              <w:bottom w:val="double" w:sz="6" w:space="0" w:color="3F3F3F"/>
              <w:right w:val="single" w:sz="8"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CONCRETO</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20</w:t>
            </w:r>
          </w:p>
        </w:tc>
        <w:tc>
          <w:tcPr>
            <w:tcW w:w="922"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Haití</w:t>
            </w:r>
          </w:p>
        </w:tc>
        <w:tc>
          <w:tcPr>
            <w:tcW w:w="380"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07"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540"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nil"/>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25" w:type="dxa"/>
            <w:tcBorders>
              <w:top w:val="single" w:sz="4" w:space="0" w:color="auto"/>
              <w:left w:val="single" w:sz="4" w:space="0" w:color="auto"/>
              <w:bottom w:val="single" w:sz="4" w:space="0" w:color="auto"/>
              <w:right w:val="nil"/>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 </w:t>
            </w:r>
          </w:p>
        </w:tc>
        <w:tc>
          <w:tcPr>
            <w:tcW w:w="1981" w:type="dxa"/>
            <w:tcBorders>
              <w:top w:val="double" w:sz="6" w:space="0" w:color="3F3F3F"/>
              <w:left w:val="double" w:sz="6" w:space="0" w:color="3F3F3F"/>
              <w:bottom w:val="double" w:sz="6" w:space="0" w:color="3F3F3F"/>
              <w:right w:val="single" w:sz="8"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NO RESPONDE</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21</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Honduras</w:t>
            </w:r>
          </w:p>
        </w:tc>
        <w:tc>
          <w:tcPr>
            <w:tcW w:w="38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4</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07"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12</w:t>
            </w:r>
          </w:p>
        </w:tc>
        <w:tc>
          <w:tcPr>
            <w:tcW w:w="12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54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15</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4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6</w:t>
            </w:r>
          </w:p>
        </w:tc>
        <w:tc>
          <w:tcPr>
            <w:tcW w:w="1269" w:type="dxa"/>
            <w:tcBorders>
              <w:top w:val="nil"/>
              <w:left w:val="nil"/>
              <w:bottom w:val="single" w:sz="4" w:space="0" w:color="auto"/>
              <w:right w:val="nil"/>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25" w:type="dxa"/>
            <w:tcBorders>
              <w:top w:val="single" w:sz="4" w:space="0" w:color="auto"/>
              <w:left w:val="single" w:sz="4" w:space="0" w:color="auto"/>
              <w:bottom w:val="single" w:sz="4" w:space="0" w:color="auto"/>
              <w:right w:val="nil"/>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37</w:t>
            </w:r>
          </w:p>
        </w:tc>
        <w:tc>
          <w:tcPr>
            <w:tcW w:w="1981" w:type="dxa"/>
            <w:tcBorders>
              <w:top w:val="double" w:sz="6" w:space="0" w:color="3F3F3F"/>
              <w:left w:val="double" w:sz="6" w:space="0" w:color="3F3F3F"/>
              <w:bottom w:val="double" w:sz="6" w:space="0" w:color="3F3F3F"/>
              <w:right w:val="single" w:sz="8"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OPTIMO</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22</w:t>
            </w:r>
          </w:p>
        </w:tc>
        <w:tc>
          <w:tcPr>
            <w:tcW w:w="922"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Jamaica</w:t>
            </w:r>
          </w:p>
        </w:tc>
        <w:tc>
          <w:tcPr>
            <w:tcW w:w="380"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07"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540"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nil"/>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25" w:type="dxa"/>
            <w:tcBorders>
              <w:top w:val="single" w:sz="4" w:space="0" w:color="auto"/>
              <w:left w:val="single" w:sz="4" w:space="0" w:color="auto"/>
              <w:bottom w:val="single" w:sz="4" w:space="0" w:color="auto"/>
              <w:right w:val="nil"/>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 </w:t>
            </w:r>
          </w:p>
        </w:tc>
        <w:tc>
          <w:tcPr>
            <w:tcW w:w="1981" w:type="dxa"/>
            <w:tcBorders>
              <w:top w:val="double" w:sz="6" w:space="0" w:color="3F3F3F"/>
              <w:left w:val="double" w:sz="6" w:space="0" w:color="3F3F3F"/>
              <w:bottom w:val="double" w:sz="6" w:space="0" w:color="3F3F3F"/>
              <w:right w:val="single" w:sz="8"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NO RESPONDE</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23</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México</w:t>
            </w:r>
          </w:p>
        </w:tc>
        <w:tc>
          <w:tcPr>
            <w:tcW w:w="38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4</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07"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12</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54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15</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469"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5</w:t>
            </w:r>
          </w:p>
        </w:tc>
        <w:tc>
          <w:tcPr>
            <w:tcW w:w="1269" w:type="dxa"/>
            <w:tcBorders>
              <w:top w:val="nil"/>
              <w:left w:val="nil"/>
              <w:bottom w:val="single" w:sz="4" w:space="0" w:color="auto"/>
              <w:right w:val="nil"/>
            </w:tcBorders>
            <w:shd w:val="clear" w:color="auto" w:fill="C6D9F1" w:themeFill="text2"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425" w:type="dxa"/>
            <w:tcBorders>
              <w:top w:val="single" w:sz="4" w:space="0" w:color="auto"/>
              <w:left w:val="single" w:sz="4" w:space="0" w:color="auto"/>
              <w:bottom w:val="single" w:sz="4" w:space="0" w:color="auto"/>
              <w:right w:val="nil"/>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37</w:t>
            </w:r>
          </w:p>
        </w:tc>
        <w:tc>
          <w:tcPr>
            <w:tcW w:w="1981" w:type="dxa"/>
            <w:tcBorders>
              <w:top w:val="double" w:sz="6" w:space="0" w:color="3F3F3F"/>
              <w:left w:val="double" w:sz="6" w:space="0" w:color="3F3F3F"/>
              <w:bottom w:val="double" w:sz="6" w:space="0" w:color="3F3F3F"/>
              <w:right w:val="single" w:sz="8"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OPTIMO</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24</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Nicaragua</w:t>
            </w:r>
          </w:p>
        </w:tc>
        <w:tc>
          <w:tcPr>
            <w:tcW w:w="380"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3</w:t>
            </w:r>
          </w:p>
        </w:tc>
        <w:tc>
          <w:tcPr>
            <w:tcW w:w="12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407"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8</w:t>
            </w:r>
          </w:p>
        </w:tc>
        <w:tc>
          <w:tcPr>
            <w:tcW w:w="12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CONCRETO</w:t>
            </w:r>
          </w:p>
        </w:tc>
        <w:tc>
          <w:tcPr>
            <w:tcW w:w="54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10</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EN EJECUCION</w:t>
            </w:r>
          </w:p>
        </w:tc>
        <w:tc>
          <w:tcPr>
            <w:tcW w:w="4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6</w:t>
            </w:r>
          </w:p>
        </w:tc>
        <w:tc>
          <w:tcPr>
            <w:tcW w:w="1269" w:type="dxa"/>
            <w:tcBorders>
              <w:top w:val="nil"/>
              <w:left w:val="nil"/>
              <w:bottom w:val="single" w:sz="4" w:space="0" w:color="auto"/>
              <w:right w:val="nil"/>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25" w:type="dxa"/>
            <w:tcBorders>
              <w:top w:val="single" w:sz="4" w:space="0" w:color="auto"/>
              <w:left w:val="single" w:sz="4" w:space="0" w:color="auto"/>
              <w:bottom w:val="single" w:sz="4" w:space="0" w:color="auto"/>
              <w:right w:val="nil"/>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27</w:t>
            </w:r>
          </w:p>
        </w:tc>
        <w:tc>
          <w:tcPr>
            <w:tcW w:w="1981" w:type="dxa"/>
            <w:tcBorders>
              <w:top w:val="double" w:sz="6" w:space="0" w:color="3F3F3F"/>
              <w:left w:val="double" w:sz="6" w:space="0" w:color="3F3F3F"/>
              <w:bottom w:val="double" w:sz="6" w:space="0" w:color="3F3F3F"/>
              <w:right w:val="single" w:sz="8"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CONCRETO</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25</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Panamá</w:t>
            </w:r>
          </w:p>
        </w:tc>
        <w:tc>
          <w:tcPr>
            <w:tcW w:w="38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4</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07"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13</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540"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11</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EN EJECUCION</w:t>
            </w:r>
          </w:p>
        </w:tc>
        <w:tc>
          <w:tcPr>
            <w:tcW w:w="4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6</w:t>
            </w:r>
          </w:p>
        </w:tc>
        <w:tc>
          <w:tcPr>
            <w:tcW w:w="1269" w:type="dxa"/>
            <w:tcBorders>
              <w:top w:val="nil"/>
              <w:left w:val="nil"/>
              <w:bottom w:val="single" w:sz="4" w:space="0" w:color="auto"/>
              <w:right w:val="nil"/>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25" w:type="dxa"/>
            <w:tcBorders>
              <w:top w:val="single" w:sz="4" w:space="0" w:color="auto"/>
              <w:left w:val="single" w:sz="4" w:space="0" w:color="auto"/>
              <w:bottom w:val="single" w:sz="4" w:space="0" w:color="auto"/>
              <w:right w:val="nil"/>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32</w:t>
            </w:r>
          </w:p>
        </w:tc>
        <w:tc>
          <w:tcPr>
            <w:tcW w:w="1981" w:type="dxa"/>
            <w:tcBorders>
              <w:top w:val="double" w:sz="6" w:space="0" w:color="3F3F3F"/>
              <w:left w:val="double" w:sz="6" w:space="0" w:color="3F3F3F"/>
              <w:bottom w:val="double" w:sz="6" w:space="0" w:color="3F3F3F"/>
              <w:right w:val="single" w:sz="8"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OPERACIONAL</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26</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Paraguay</w:t>
            </w:r>
          </w:p>
        </w:tc>
        <w:tc>
          <w:tcPr>
            <w:tcW w:w="380"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3</w:t>
            </w:r>
          </w:p>
        </w:tc>
        <w:tc>
          <w:tcPr>
            <w:tcW w:w="12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407"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8</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CONCRETO</w:t>
            </w:r>
          </w:p>
        </w:tc>
        <w:tc>
          <w:tcPr>
            <w:tcW w:w="540"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11</w:t>
            </w:r>
          </w:p>
        </w:tc>
        <w:tc>
          <w:tcPr>
            <w:tcW w:w="1269"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EN EJECUCION</w:t>
            </w:r>
          </w:p>
        </w:tc>
        <w:tc>
          <w:tcPr>
            <w:tcW w:w="4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3</w:t>
            </w:r>
          </w:p>
        </w:tc>
        <w:tc>
          <w:tcPr>
            <w:tcW w:w="1269" w:type="dxa"/>
            <w:tcBorders>
              <w:top w:val="nil"/>
              <w:left w:val="nil"/>
              <w:bottom w:val="single" w:sz="4" w:space="0" w:color="auto"/>
              <w:right w:val="nil"/>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EN EJECUCION</w:t>
            </w:r>
          </w:p>
        </w:tc>
        <w:tc>
          <w:tcPr>
            <w:tcW w:w="425" w:type="dxa"/>
            <w:tcBorders>
              <w:top w:val="single" w:sz="4" w:space="0" w:color="auto"/>
              <w:left w:val="single" w:sz="4" w:space="0" w:color="auto"/>
              <w:bottom w:val="single" w:sz="4" w:space="0" w:color="auto"/>
              <w:right w:val="nil"/>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25</w:t>
            </w:r>
          </w:p>
        </w:tc>
        <w:tc>
          <w:tcPr>
            <w:tcW w:w="1981" w:type="dxa"/>
            <w:tcBorders>
              <w:top w:val="double" w:sz="6" w:space="0" w:color="3F3F3F"/>
              <w:left w:val="double" w:sz="6" w:space="0" w:color="3F3F3F"/>
              <w:bottom w:val="double" w:sz="6" w:space="0" w:color="3F3F3F"/>
              <w:right w:val="single" w:sz="8"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EN EJECUCION</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lastRenderedPageBreak/>
              <w:t>27</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Perú</w:t>
            </w:r>
          </w:p>
        </w:tc>
        <w:tc>
          <w:tcPr>
            <w:tcW w:w="380"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highlight w:val="yellow"/>
                <w:lang w:eastAsia="es-CL"/>
              </w:rPr>
            </w:pPr>
            <w:r w:rsidRPr="00680214">
              <w:rPr>
                <w:rFonts w:ascii="Palatino Linotype" w:eastAsia="Times New Roman" w:hAnsi="Palatino Linotype" w:cs="Times New Roman"/>
                <w:color w:val="000000"/>
                <w:sz w:val="16"/>
                <w:szCs w:val="16"/>
                <w:lang w:eastAsia="es-CL"/>
              </w:rPr>
              <w:t>2</w:t>
            </w:r>
          </w:p>
        </w:tc>
        <w:tc>
          <w:tcPr>
            <w:tcW w:w="1269"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highlight w:val="yellow"/>
                <w:lang w:eastAsia="es-CL"/>
              </w:rPr>
            </w:pPr>
            <w:r w:rsidRPr="00680214">
              <w:rPr>
                <w:rFonts w:ascii="Palatino Linotype" w:eastAsia="Times New Roman" w:hAnsi="Palatino Linotype" w:cs="Times New Roman"/>
                <w:color w:val="000000"/>
                <w:sz w:val="16"/>
                <w:szCs w:val="16"/>
                <w:lang w:eastAsia="es-CL"/>
              </w:rPr>
              <w:t>CONCRETO</w:t>
            </w:r>
          </w:p>
        </w:tc>
        <w:tc>
          <w:tcPr>
            <w:tcW w:w="407"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13</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54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13</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CONCRETO</w:t>
            </w:r>
          </w:p>
        </w:tc>
        <w:tc>
          <w:tcPr>
            <w:tcW w:w="469"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7</w:t>
            </w:r>
          </w:p>
        </w:tc>
        <w:tc>
          <w:tcPr>
            <w:tcW w:w="1269" w:type="dxa"/>
            <w:tcBorders>
              <w:top w:val="nil"/>
              <w:left w:val="nil"/>
              <w:bottom w:val="single" w:sz="4" w:space="0" w:color="auto"/>
              <w:right w:val="nil"/>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35</w:t>
            </w:r>
          </w:p>
        </w:tc>
        <w:tc>
          <w:tcPr>
            <w:tcW w:w="1981" w:type="dxa"/>
            <w:tcBorders>
              <w:top w:val="double" w:sz="6" w:space="0" w:color="3F3F3F"/>
              <w:left w:val="double" w:sz="6" w:space="0" w:color="3F3F3F"/>
              <w:bottom w:val="double" w:sz="6" w:space="0" w:color="3F3F3F"/>
              <w:right w:val="single" w:sz="8"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OPERACIONAL</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28</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República Dominicana</w:t>
            </w:r>
          </w:p>
        </w:tc>
        <w:tc>
          <w:tcPr>
            <w:tcW w:w="38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4</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07"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9</w:t>
            </w:r>
          </w:p>
        </w:tc>
        <w:tc>
          <w:tcPr>
            <w:tcW w:w="1269"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CONCRETO</w:t>
            </w:r>
          </w:p>
        </w:tc>
        <w:tc>
          <w:tcPr>
            <w:tcW w:w="540"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10</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EN EJECUCION</w:t>
            </w:r>
          </w:p>
        </w:tc>
        <w:tc>
          <w:tcPr>
            <w:tcW w:w="469"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4</w:t>
            </w:r>
          </w:p>
        </w:tc>
        <w:tc>
          <w:tcPr>
            <w:tcW w:w="1269" w:type="dxa"/>
            <w:tcBorders>
              <w:top w:val="nil"/>
              <w:left w:val="nil"/>
              <w:bottom w:val="single" w:sz="4" w:space="0" w:color="auto"/>
              <w:right w:val="nil"/>
            </w:tcBorders>
            <w:shd w:val="clear" w:color="auto" w:fill="C6D9F1" w:themeFill="text2"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CONCRETO</w:t>
            </w:r>
          </w:p>
        </w:tc>
        <w:tc>
          <w:tcPr>
            <w:tcW w:w="425" w:type="dxa"/>
            <w:tcBorders>
              <w:top w:val="single" w:sz="4" w:space="0" w:color="auto"/>
              <w:left w:val="single" w:sz="4" w:space="0" w:color="auto"/>
              <w:bottom w:val="single" w:sz="4" w:space="0" w:color="auto"/>
              <w:right w:val="nil"/>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27</w:t>
            </w:r>
          </w:p>
        </w:tc>
        <w:tc>
          <w:tcPr>
            <w:tcW w:w="1981" w:type="dxa"/>
            <w:tcBorders>
              <w:top w:val="double" w:sz="6" w:space="0" w:color="3F3F3F"/>
              <w:left w:val="double" w:sz="6" w:space="0" w:color="3F3F3F"/>
              <w:bottom w:val="double" w:sz="6" w:space="0" w:color="3F3F3F"/>
              <w:right w:val="single" w:sz="8"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CONCRETO</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29</w:t>
            </w:r>
          </w:p>
        </w:tc>
        <w:tc>
          <w:tcPr>
            <w:tcW w:w="922"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Santa Lucía</w:t>
            </w:r>
          </w:p>
        </w:tc>
        <w:tc>
          <w:tcPr>
            <w:tcW w:w="380"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07"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540"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nil"/>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25" w:type="dxa"/>
            <w:tcBorders>
              <w:top w:val="single" w:sz="4" w:space="0" w:color="auto"/>
              <w:left w:val="single" w:sz="4" w:space="0" w:color="auto"/>
              <w:bottom w:val="single" w:sz="4" w:space="0" w:color="auto"/>
              <w:right w:val="nil"/>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 </w:t>
            </w:r>
          </w:p>
        </w:tc>
        <w:tc>
          <w:tcPr>
            <w:tcW w:w="1981" w:type="dxa"/>
            <w:tcBorders>
              <w:top w:val="double" w:sz="6" w:space="0" w:color="3F3F3F"/>
              <w:left w:val="double" w:sz="6" w:space="0" w:color="3F3F3F"/>
              <w:bottom w:val="double" w:sz="6" w:space="0" w:color="3F3F3F"/>
              <w:right w:val="single" w:sz="8"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NO RESPONDE</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30</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San Martín</w:t>
            </w:r>
          </w:p>
        </w:tc>
        <w:tc>
          <w:tcPr>
            <w:tcW w:w="380"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3</w:t>
            </w:r>
          </w:p>
        </w:tc>
        <w:tc>
          <w:tcPr>
            <w:tcW w:w="12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407"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9</w:t>
            </w:r>
          </w:p>
        </w:tc>
        <w:tc>
          <w:tcPr>
            <w:tcW w:w="12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CONCRETO</w:t>
            </w:r>
          </w:p>
        </w:tc>
        <w:tc>
          <w:tcPr>
            <w:tcW w:w="54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10</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EN EJECUCION</w:t>
            </w:r>
          </w:p>
        </w:tc>
        <w:tc>
          <w:tcPr>
            <w:tcW w:w="4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5</w:t>
            </w:r>
          </w:p>
        </w:tc>
        <w:tc>
          <w:tcPr>
            <w:tcW w:w="1269" w:type="dxa"/>
            <w:tcBorders>
              <w:top w:val="nil"/>
              <w:left w:val="nil"/>
              <w:bottom w:val="single" w:sz="4" w:space="0" w:color="auto"/>
              <w:right w:val="nil"/>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425" w:type="dxa"/>
            <w:tcBorders>
              <w:top w:val="single" w:sz="4" w:space="0" w:color="auto"/>
              <w:left w:val="single" w:sz="4" w:space="0" w:color="auto"/>
              <w:bottom w:val="single" w:sz="4" w:space="0" w:color="auto"/>
              <w:right w:val="nil"/>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27</w:t>
            </w:r>
          </w:p>
        </w:tc>
        <w:tc>
          <w:tcPr>
            <w:tcW w:w="1981" w:type="dxa"/>
            <w:tcBorders>
              <w:top w:val="double" w:sz="6" w:space="0" w:color="3F3F3F"/>
              <w:left w:val="double" w:sz="6" w:space="0" w:color="3F3F3F"/>
              <w:bottom w:val="double" w:sz="6" w:space="0" w:color="3F3F3F"/>
              <w:right w:val="single" w:sz="8"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CONCRETO</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31</w:t>
            </w:r>
          </w:p>
        </w:tc>
        <w:tc>
          <w:tcPr>
            <w:tcW w:w="922"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San Vicente y las Granadinas</w:t>
            </w:r>
          </w:p>
        </w:tc>
        <w:tc>
          <w:tcPr>
            <w:tcW w:w="380"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07"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540"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nil"/>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25" w:type="dxa"/>
            <w:tcBorders>
              <w:top w:val="single" w:sz="4" w:space="0" w:color="auto"/>
              <w:left w:val="single" w:sz="4" w:space="0" w:color="auto"/>
              <w:bottom w:val="single" w:sz="4" w:space="0" w:color="auto"/>
              <w:right w:val="nil"/>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 </w:t>
            </w:r>
          </w:p>
        </w:tc>
        <w:tc>
          <w:tcPr>
            <w:tcW w:w="1981" w:type="dxa"/>
            <w:tcBorders>
              <w:top w:val="double" w:sz="6" w:space="0" w:color="3F3F3F"/>
              <w:left w:val="double" w:sz="6" w:space="0" w:color="3F3F3F"/>
              <w:bottom w:val="double" w:sz="6" w:space="0" w:color="3F3F3F"/>
              <w:right w:val="single" w:sz="8"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NO RESPONDE</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32</w:t>
            </w:r>
          </w:p>
        </w:tc>
        <w:tc>
          <w:tcPr>
            <w:tcW w:w="922"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proofErr w:type="spellStart"/>
            <w:r w:rsidRPr="00680214">
              <w:rPr>
                <w:rFonts w:ascii="Palatino Linotype" w:eastAsia="Times New Roman" w:hAnsi="Palatino Linotype" w:cs="Times New Roman"/>
                <w:color w:val="000000"/>
                <w:sz w:val="16"/>
                <w:szCs w:val="16"/>
                <w:lang w:eastAsia="es-CL"/>
              </w:rPr>
              <w:t>Suriname</w:t>
            </w:r>
            <w:proofErr w:type="spellEnd"/>
          </w:p>
        </w:tc>
        <w:tc>
          <w:tcPr>
            <w:tcW w:w="380"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07"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540"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nil"/>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25" w:type="dxa"/>
            <w:tcBorders>
              <w:top w:val="single" w:sz="4" w:space="0" w:color="auto"/>
              <w:left w:val="single" w:sz="4" w:space="0" w:color="auto"/>
              <w:bottom w:val="single" w:sz="4" w:space="0" w:color="auto"/>
              <w:right w:val="nil"/>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 </w:t>
            </w:r>
          </w:p>
        </w:tc>
        <w:tc>
          <w:tcPr>
            <w:tcW w:w="1981" w:type="dxa"/>
            <w:tcBorders>
              <w:top w:val="double" w:sz="6" w:space="0" w:color="3F3F3F"/>
              <w:left w:val="double" w:sz="6" w:space="0" w:color="3F3F3F"/>
              <w:bottom w:val="double" w:sz="6" w:space="0" w:color="3F3F3F"/>
              <w:right w:val="single" w:sz="8"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NO RESPONDE</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33</w:t>
            </w:r>
          </w:p>
        </w:tc>
        <w:tc>
          <w:tcPr>
            <w:tcW w:w="922"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xml:space="preserve">St. </w:t>
            </w:r>
            <w:proofErr w:type="spellStart"/>
            <w:r w:rsidRPr="00680214">
              <w:rPr>
                <w:rFonts w:ascii="Palatino Linotype" w:eastAsia="Times New Roman" w:hAnsi="Palatino Linotype" w:cs="Times New Roman"/>
                <w:color w:val="000000"/>
                <w:sz w:val="16"/>
                <w:szCs w:val="16"/>
                <w:lang w:eastAsia="es-CL"/>
              </w:rPr>
              <w:t>Kitts</w:t>
            </w:r>
            <w:proofErr w:type="spellEnd"/>
            <w:r w:rsidRPr="00680214">
              <w:rPr>
                <w:rFonts w:ascii="Palatino Linotype" w:eastAsia="Times New Roman" w:hAnsi="Palatino Linotype" w:cs="Times New Roman"/>
                <w:color w:val="000000"/>
                <w:sz w:val="16"/>
                <w:szCs w:val="16"/>
                <w:lang w:eastAsia="es-CL"/>
              </w:rPr>
              <w:t xml:space="preserve"> and </w:t>
            </w:r>
            <w:proofErr w:type="spellStart"/>
            <w:r w:rsidRPr="00680214">
              <w:rPr>
                <w:rFonts w:ascii="Palatino Linotype" w:eastAsia="Times New Roman" w:hAnsi="Palatino Linotype" w:cs="Times New Roman"/>
                <w:color w:val="000000"/>
                <w:sz w:val="16"/>
                <w:szCs w:val="16"/>
                <w:lang w:eastAsia="es-CL"/>
              </w:rPr>
              <w:t>Nevis</w:t>
            </w:r>
            <w:proofErr w:type="spellEnd"/>
          </w:p>
        </w:tc>
        <w:tc>
          <w:tcPr>
            <w:tcW w:w="380"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p>
        </w:tc>
        <w:tc>
          <w:tcPr>
            <w:tcW w:w="407"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p>
        </w:tc>
        <w:tc>
          <w:tcPr>
            <w:tcW w:w="540"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p>
        </w:tc>
        <w:tc>
          <w:tcPr>
            <w:tcW w:w="4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p>
        </w:tc>
        <w:tc>
          <w:tcPr>
            <w:tcW w:w="1269" w:type="dxa"/>
            <w:tcBorders>
              <w:top w:val="nil"/>
              <w:left w:val="nil"/>
              <w:bottom w:val="single" w:sz="4" w:space="0" w:color="auto"/>
              <w:right w:val="nil"/>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p>
        </w:tc>
        <w:tc>
          <w:tcPr>
            <w:tcW w:w="425" w:type="dxa"/>
            <w:tcBorders>
              <w:top w:val="single" w:sz="4" w:space="0" w:color="auto"/>
              <w:left w:val="single" w:sz="4" w:space="0" w:color="auto"/>
              <w:bottom w:val="single" w:sz="4" w:space="0" w:color="auto"/>
              <w:right w:val="nil"/>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themeColor="text1"/>
                <w:sz w:val="16"/>
                <w:szCs w:val="16"/>
                <w:lang w:eastAsia="es-CL"/>
              </w:rPr>
            </w:pPr>
          </w:p>
        </w:tc>
        <w:tc>
          <w:tcPr>
            <w:tcW w:w="1981" w:type="dxa"/>
            <w:tcBorders>
              <w:top w:val="double" w:sz="6" w:space="0" w:color="3F3F3F"/>
              <w:left w:val="double" w:sz="6" w:space="0" w:color="3F3F3F"/>
              <w:bottom w:val="double" w:sz="6" w:space="0" w:color="3F3F3F"/>
              <w:right w:val="single" w:sz="8"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NO RESPONDE</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34</w:t>
            </w:r>
          </w:p>
        </w:tc>
        <w:tc>
          <w:tcPr>
            <w:tcW w:w="922"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Trinidad y Tobago</w:t>
            </w:r>
          </w:p>
        </w:tc>
        <w:tc>
          <w:tcPr>
            <w:tcW w:w="380"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07"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540"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69" w:type="dxa"/>
            <w:tcBorders>
              <w:top w:val="nil"/>
              <w:left w:val="nil"/>
              <w:bottom w:val="single" w:sz="4" w:space="0" w:color="auto"/>
              <w:right w:val="single" w:sz="4"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1269" w:type="dxa"/>
            <w:tcBorders>
              <w:top w:val="nil"/>
              <w:left w:val="nil"/>
              <w:bottom w:val="single" w:sz="4" w:space="0" w:color="auto"/>
              <w:right w:val="nil"/>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 </w:t>
            </w:r>
          </w:p>
        </w:tc>
        <w:tc>
          <w:tcPr>
            <w:tcW w:w="425" w:type="dxa"/>
            <w:tcBorders>
              <w:top w:val="single" w:sz="4" w:space="0" w:color="auto"/>
              <w:left w:val="single" w:sz="4" w:space="0" w:color="auto"/>
              <w:bottom w:val="single" w:sz="4" w:space="0" w:color="auto"/>
              <w:right w:val="nil"/>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 </w:t>
            </w:r>
          </w:p>
        </w:tc>
        <w:tc>
          <w:tcPr>
            <w:tcW w:w="1981" w:type="dxa"/>
            <w:tcBorders>
              <w:top w:val="double" w:sz="6" w:space="0" w:color="3F3F3F"/>
              <w:left w:val="double" w:sz="6" w:space="0" w:color="3F3F3F"/>
              <w:bottom w:val="double" w:sz="6" w:space="0" w:color="3F3F3F"/>
              <w:right w:val="single" w:sz="8" w:space="0" w:color="auto"/>
            </w:tcBorders>
            <w:shd w:val="clear" w:color="auto" w:fill="FDE9D9" w:themeFill="accent6"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NO RESPONDE</w:t>
            </w:r>
          </w:p>
        </w:tc>
      </w:tr>
      <w:tr w:rsidR="00D60C59" w:rsidRPr="00680214" w:rsidTr="00A71AEC">
        <w:trPr>
          <w:trHeight w:val="33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35</w:t>
            </w:r>
          </w:p>
        </w:tc>
        <w:tc>
          <w:tcPr>
            <w:tcW w:w="922"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Uruguay</w:t>
            </w:r>
          </w:p>
        </w:tc>
        <w:tc>
          <w:tcPr>
            <w:tcW w:w="380"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4</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07" w:type="dxa"/>
            <w:tcBorders>
              <w:top w:val="nil"/>
              <w:left w:val="nil"/>
              <w:bottom w:val="single" w:sz="4"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12</w:t>
            </w:r>
          </w:p>
        </w:tc>
        <w:tc>
          <w:tcPr>
            <w:tcW w:w="12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540"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14</w:t>
            </w:r>
          </w:p>
        </w:tc>
        <w:tc>
          <w:tcPr>
            <w:tcW w:w="1269" w:type="dxa"/>
            <w:tcBorders>
              <w:top w:val="nil"/>
              <w:left w:val="nil"/>
              <w:bottom w:val="single" w:sz="4" w:space="0" w:color="auto"/>
              <w:right w:val="single" w:sz="4"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469" w:type="dxa"/>
            <w:tcBorders>
              <w:top w:val="nil"/>
              <w:left w:val="nil"/>
              <w:bottom w:val="single" w:sz="4"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7</w:t>
            </w:r>
          </w:p>
        </w:tc>
        <w:tc>
          <w:tcPr>
            <w:tcW w:w="1269" w:type="dxa"/>
            <w:tcBorders>
              <w:top w:val="nil"/>
              <w:left w:val="nil"/>
              <w:bottom w:val="single" w:sz="4" w:space="0" w:color="auto"/>
              <w:right w:val="nil"/>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25" w:type="dxa"/>
            <w:tcBorders>
              <w:top w:val="single" w:sz="4" w:space="0" w:color="auto"/>
              <w:left w:val="single" w:sz="4" w:space="0" w:color="auto"/>
              <w:bottom w:val="single" w:sz="4" w:space="0" w:color="auto"/>
              <w:right w:val="nil"/>
            </w:tcBorders>
            <w:shd w:val="clear" w:color="auto" w:fill="548DD4" w:themeFill="text2" w:themeFillTint="99"/>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37</w:t>
            </w:r>
          </w:p>
        </w:tc>
        <w:tc>
          <w:tcPr>
            <w:tcW w:w="1981" w:type="dxa"/>
            <w:tcBorders>
              <w:top w:val="double" w:sz="6" w:space="0" w:color="3F3F3F"/>
              <w:left w:val="double" w:sz="6" w:space="0" w:color="3F3F3F"/>
              <w:bottom w:val="double" w:sz="6" w:space="0" w:color="3F3F3F"/>
              <w:right w:val="single" w:sz="8" w:space="0" w:color="auto"/>
            </w:tcBorders>
            <w:shd w:val="clear" w:color="auto" w:fill="548DD4" w:themeFill="text2" w:themeFillTint="99"/>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OPTIMO</w:t>
            </w:r>
          </w:p>
        </w:tc>
      </w:tr>
      <w:tr w:rsidR="00D60C59" w:rsidRPr="00680214" w:rsidTr="00A71AEC">
        <w:trPr>
          <w:trHeight w:val="330"/>
          <w:jc w:val="center"/>
        </w:trPr>
        <w:tc>
          <w:tcPr>
            <w:tcW w:w="3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36</w:t>
            </w:r>
          </w:p>
        </w:tc>
        <w:tc>
          <w:tcPr>
            <w:tcW w:w="92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Venezuela</w:t>
            </w:r>
          </w:p>
        </w:tc>
        <w:tc>
          <w:tcPr>
            <w:tcW w:w="380" w:type="dxa"/>
            <w:tcBorders>
              <w:top w:val="single" w:sz="4" w:space="0" w:color="auto"/>
              <w:left w:val="single" w:sz="4" w:space="0" w:color="auto"/>
              <w:bottom w:val="single" w:sz="8"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3</w:t>
            </w:r>
          </w:p>
        </w:tc>
        <w:tc>
          <w:tcPr>
            <w:tcW w:w="1269" w:type="dxa"/>
            <w:tcBorders>
              <w:top w:val="single" w:sz="4" w:space="0" w:color="auto"/>
              <w:left w:val="single" w:sz="4" w:space="0" w:color="auto"/>
              <w:bottom w:val="single" w:sz="8"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407" w:type="dxa"/>
            <w:tcBorders>
              <w:top w:val="single" w:sz="4" w:space="0" w:color="auto"/>
              <w:left w:val="single" w:sz="4" w:space="0" w:color="auto"/>
              <w:bottom w:val="single" w:sz="8"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10</w:t>
            </w:r>
          </w:p>
        </w:tc>
        <w:tc>
          <w:tcPr>
            <w:tcW w:w="1269" w:type="dxa"/>
            <w:tcBorders>
              <w:top w:val="single" w:sz="4" w:space="0" w:color="auto"/>
              <w:left w:val="single" w:sz="4" w:space="0" w:color="auto"/>
              <w:bottom w:val="single" w:sz="8"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OPERACIONAL</w:t>
            </w:r>
          </w:p>
        </w:tc>
        <w:tc>
          <w:tcPr>
            <w:tcW w:w="540" w:type="dxa"/>
            <w:tcBorders>
              <w:top w:val="single" w:sz="4" w:space="0" w:color="auto"/>
              <w:left w:val="single" w:sz="4" w:space="0" w:color="auto"/>
              <w:bottom w:val="single" w:sz="8"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10</w:t>
            </w:r>
          </w:p>
        </w:tc>
        <w:tc>
          <w:tcPr>
            <w:tcW w:w="1269" w:type="dxa"/>
            <w:tcBorders>
              <w:top w:val="single" w:sz="4" w:space="0" w:color="auto"/>
              <w:left w:val="single" w:sz="4" w:space="0" w:color="auto"/>
              <w:bottom w:val="single" w:sz="8" w:space="0" w:color="auto"/>
              <w:right w:val="single" w:sz="4"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EN EJECUCION</w:t>
            </w:r>
          </w:p>
        </w:tc>
        <w:tc>
          <w:tcPr>
            <w:tcW w:w="46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6</w:t>
            </w:r>
          </w:p>
        </w:tc>
        <w:tc>
          <w:tcPr>
            <w:tcW w:w="1269" w:type="dxa"/>
            <w:tcBorders>
              <w:top w:val="single" w:sz="4" w:space="0" w:color="auto"/>
              <w:left w:val="single" w:sz="4" w:space="0" w:color="auto"/>
              <w:bottom w:val="single" w:sz="8" w:space="0" w:color="auto"/>
              <w:right w:val="nil"/>
            </w:tcBorders>
            <w:shd w:val="clear" w:color="auto" w:fill="auto"/>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color w:val="000000"/>
                <w:sz w:val="16"/>
                <w:szCs w:val="16"/>
                <w:lang w:eastAsia="es-CL"/>
              </w:rPr>
            </w:pPr>
            <w:r w:rsidRPr="00680214">
              <w:rPr>
                <w:rFonts w:ascii="Palatino Linotype" w:eastAsia="Times New Roman" w:hAnsi="Palatino Linotype" w:cs="Times New Roman"/>
                <w:color w:val="000000"/>
                <w:sz w:val="16"/>
                <w:szCs w:val="16"/>
                <w:lang w:eastAsia="es-CL"/>
              </w:rPr>
              <w:t>OPTIMO</w:t>
            </w:r>
          </w:p>
        </w:tc>
        <w:tc>
          <w:tcPr>
            <w:tcW w:w="425" w:type="dxa"/>
            <w:tcBorders>
              <w:top w:val="single" w:sz="4" w:space="0" w:color="auto"/>
              <w:left w:val="single" w:sz="4" w:space="0" w:color="auto"/>
              <w:bottom w:val="single" w:sz="8" w:space="0" w:color="auto"/>
              <w:right w:val="nil"/>
            </w:tcBorders>
            <w:shd w:val="clear" w:color="auto" w:fill="C6D9F1" w:themeFill="text2" w:themeFillTint="33"/>
            <w:noWrap/>
            <w:vAlign w:val="center"/>
            <w:hideMark/>
          </w:tcPr>
          <w:p w:rsidR="00D60C59" w:rsidRPr="00680214" w:rsidRDefault="00D60C59" w:rsidP="00A71AEC">
            <w:pPr>
              <w:spacing w:line="240" w:lineRule="auto"/>
              <w:contextualSpacing w:val="0"/>
              <w:jc w:val="right"/>
              <w:rPr>
                <w:rFonts w:ascii="Palatino Linotype" w:eastAsia="Times New Roman" w:hAnsi="Palatino Linotype" w:cs="Times New Roman"/>
                <w:color w:val="000000" w:themeColor="text1"/>
                <w:sz w:val="16"/>
                <w:szCs w:val="16"/>
                <w:lang w:eastAsia="es-CL"/>
              </w:rPr>
            </w:pPr>
            <w:r w:rsidRPr="00680214">
              <w:rPr>
                <w:rFonts w:ascii="Palatino Linotype" w:eastAsia="Times New Roman" w:hAnsi="Palatino Linotype" w:cs="Times New Roman"/>
                <w:color w:val="000000" w:themeColor="text1"/>
                <w:sz w:val="16"/>
                <w:szCs w:val="16"/>
                <w:lang w:eastAsia="es-CL"/>
              </w:rPr>
              <w:t>29</w:t>
            </w:r>
          </w:p>
        </w:tc>
        <w:tc>
          <w:tcPr>
            <w:tcW w:w="1981" w:type="dxa"/>
            <w:tcBorders>
              <w:top w:val="double" w:sz="6" w:space="0" w:color="3F3F3F"/>
              <w:left w:val="double" w:sz="6" w:space="0" w:color="3F3F3F"/>
              <w:bottom w:val="single" w:sz="8" w:space="0" w:color="auto"/>
              <w:right w:val="single" w:sz="8" w:space="0" w:color="auto"/>
            </w:tcBorders>
            <w:shd w:val="clear" w:color="auto" w:fill="C6D9F1" w:themeFill="text2" w:themeFillTint="33"/>
            <w:noWrap/>
            <w:vAlign w:val="center"/>
            <w:hideMark/>
          </w:tcPr>
          <w:p w:rsidR="00D60C59" w:rsidRPr="00680214" w:rsidRDefault="00D60C59" w:rsidP="00A71AEC">
            <w:pPr>
              <w:spacing w:line="240" w:lineRule="auto"/>
              <w:contextualSpacing w:val="0"/>
              <w:rPr>
                <w:rFonts w:ascii="Palatino Linotype" w:eastAsia="Times New Roman" w:hAnsi="Palatino Linotype" w:cs="Times New Roman"/>
                <w:b/>
                <w:bCs/>
                <w:sz w:val="16"/>
                <w:szCs w:val="16"/>
                <w:lang w:eastAsia="es-CL"/>
              </w:rPr>
            </w:pPr>
            <w:r w:rsidRPr="00680214">
              <w:rPr>
                <w:rFonts w:ascii="Palatino Linotype" w:eastAsia="Times New Roman" w:hAnsi="Palatino Linotype" w:cs="Times New Roman"/>
                <w:b/>
                <w:bCs/>
                <w:sz w:val="16"/>
                <w:szCs w:val="16"/>
                <w:lang w:eastAsia="es-CL"/>
              </w:rPr>
              <w:t>ESTADO CONCRETO</w:t>
            </w:r>
          </w:p>
        </w:tc>
      </w:tr>
    </w:tbl>
    <w:p w:rsidR="00D60C59" w:rsidRPr="00D95C9D" w:rsidRDefault="008626A0" w:rsidP="00D60C59">
      <w:pPr>
        <w:rPr>
          <w:sz w:val="24"/>
          <w:szCs w:val="24"/>
        </w:rPr>
      </w:pPr>
      <w:r w:rsidRPr="008626A0">
        <w:rPr>
          <w:rFonts w:ascii="Palatino Linotype" w:hAnsi="Palatino Linotype" w:cs="Times New Roman"/>
          <w:noProof/>
          <w:sz w:val="24"/>
          <w:szCs w:val="24"/>
          <w:lang w:eastAsia="es-CL"/>
        </w:rPr>
        <w:pict>
          <v:shape id="_x0000_s1045" type="#_x0000_t202" style="position:absolute;margin-left:-54.85pt;margin-top:7.25pt;width:528.55pt;height:69.55pt;z-index:251673600;mso-position-horizontal-relative:text;mso-position-vertical-relative:text" stroked="f">
            <v:textbox style="mso-next-textbox:#_x0000_s1045">
              <w:txbxContent>
                <w:p w:rsidR="005347F7" w:rsidRDefault="005347F7" w:rsidP="00D60C59">
                  <w:pPr>
                    <w:rPr>
                      <w:rFonts w:ascii="Times New Roman" w:hAnsi="Times New Roman" w:cs="Times New Roman"/>
                      <w:sz w:val="16"/>
                      <w:szCs w:val="16"/>
                    </w:rPr>
                  </w:pPr>
                  <w:r>
                    <w:rPr>
                      <w:rFonts w:ascii="Times New Roman" w:hAnsi="Times New Roman" w:cs="Times New Roman"/>
                      <w:sz w:val="16"/>
                      <w:szCs w:val="16"/>
                    </w:rPr>
                    <w:t xml:space="preserve">Simbología </w:t>
                  </w:r>
                </w:p>
                <w:p w:rsidR="005347F7" w:rsidRDefault="005347F7" w:rsidP="00D60C59">
                  <w:pPr>
                    <w:rPr>
                      <w:rFonts w:ascii="Times New Roman" w:hAnsi="Times New Roman" w:cs="Times New Roman"/>
                      <w:sz w:val="16"/>
                      <w:szCs w:val="16"/>
                    </w:rPr>
                  </w:pPr>
                  <w:r w:rsidRPr="00B77F4E">
                    <w:rPr>
                      <w:rFonts w:ascii="Times New Roman" w:hAnsi="Times New Roman" w:cs="Times New Roman"/>
                      <w:sz w:val="16"/>
                      <w:szCs w:val="16"/>
                    </w:rPr>
                    <w:t>Presenta un menor puntaje u menor categoría e</w:t>
                  </w:r>
                  <w:r>
                    <w:rPr>
                      <w:rFonts w:ascii="Times New Roman" w:hAnsi="Times New Roman" w:cs="Times New Roman"/>
                      <w:sz w:val="16"/>
                      <w:szCs w:val="16"/>
                    </w:rPr>
                    <w:t xml:space="preserve">n relación con el año anterior  </w:t>
                  </w:r>
                </w:p>
                <w:p w:rsidR="005347F7" w:rsidRPr="00B77F4E" w:rsidRDefault="005347F7" w:rsidP="00D60C59">
                  <w:pPr>
                    <w:rPr>
                      <w:rFonts w:ascii="Times New Roman" w:hAnsi="Times New Roman" w:cs="Times New Roman"/>
                      <w:sz w:val="16"/>
                      <w:szCs w:val="16"/>
                    </w:rPr>
                  </w:pPr>
                  <w:r w:rsidRPr="00B77F4E">
                    <w:rPr>
                      <w:rFonts w:ascii="Times New Roman" w:hAnsi="Times New Roman" w:cs="Times New Roman"/>
                      <w:sz w:val="16"/>
                      <w:szCs w:val="16"/>
                    </w:rPr>
                    <w:t xml:space="preserve">Presenta un mayor puntaje u mayor categoría en relación con el año anterior </w:t>
                  </w:r>
                  <w:r>
                    <w:rPr>
                      <w:rFonts w:ascii="Times New Roman" w:hAnsi="Times New Roman" w:cs="Times New Roman"/>
                      <w:sz w:val="16"/>
                      <w:szCs w:val="16"/>
                    </w:rPr>
                    <w:t xml:space="preserve"> </w:t>
                  </w:r>
                </w:p>
                <w:p w:rsidR="005347F7" w:rsidRPr="00B77F4E" w:rsidRDefault="005347F7" w:rsidP="00D60C59">
                  <w:pPr>
                    <w:rPr>
                      <w:rFonts w:ascii="Times New Roman" w:hAnsi="Times New Roman" w:cs="Times New Roman"/>
                      <w:sz w:val="16"/>
                      <w:szCs w:val="16"/>
                    </w:rPr>
                  </w:pPr>
                  <w:r w:rsidRPr="00B77F4E">
                    <w:rPr>
                      <w:rFonts w:ascii="Times New Roman" w:hAnsi="Times New Roman" w:cs="Times New Roman"/>
                      <w:sz w:val="16"/>
                      <w:szCs w:val="16"/>
                    </w:rPr>
                    <w:t xml:space="preserve">No responde cuestionario </w:t>
                  </w:r>
                  <w:r>
                    <w:rPr>
                      <w:rFonts w:ascii="Times New Roman" w:hAnsi="Times New Roman" w:cs="Times New Roman"/>
                      <w:sz w:val="16"/>
                      <w:szCs w:val="16"/>
                    </w:rPr>
                    <w:t xml:space="preserve">sobre el estado de infraestructura espacial 2019       </w:t>
                  </w:r>
                </w:p>
              </w:txbxContent>
            </v:textbox>
          </v:shape>
        </w:pict>
      </w:r>
    </w:p>
    <w:p w:rsidR="00CA6F14" w:rsidRPr="00D95C9D" w:rsidRDefault="008626A0" w:rsidP="00B304C6">
      <w:pPr>
        <w:pStyle w:val="Ttulo"/>
        <w:outlineLvl w:val="0"/>
        <w:rPr>
          <w:rFonts w:ascii="Palatino Linotype" w:hAnsi="Palatino Linotype" w:cs="Times New Roman"/>
          <w:sz w:val="24"/>
          <w:szCs w:val="24"/>
        </w:rPr>
      </w:pPr>
      <w:r>
        <w:rPr>
          <w:rFonts w:ascii="Palatino Linotype" w:hAnsi="Palatino Linotype" w:cs="Times New Roman"/>
          <w:noProof/>
          <w:sz w:val="24"/>
          <w:szCs w:val="24"/>
          <w:lang w:eastAsia="es-CL"/>
        </w:rPr>
        <w:pict>
          <v:rect id="_x0000_s1046" style="position:absolute;margin-left:202.15pt;margin-top:7.2pt;width:7.15pt;height:7.15pt;z-index:251674624" fillcolor="#c6d9f1 [671]"/>
        </w:pict>
      </w:r>
    </w:p>
    <w:p w:rsidR="00CA6F14" w:rsidRPr="00D95C9D" w:rsidRDefault="008626A0" w:rsidP="00B304C6">
      <w:pPr>
        <w:pStyle w:val="Ttulo"/>
        <w:outlineLvl w:val="0"/>
        <w:rPr>
          <w:rFonts w:ascii="Palatino Linotype" w:hAnsi="Palatino Linotype" w:cs="Times New Roman"/>
          <w:sz w:val="24"/>
          <w:szCs w:val="24"/>
        </w:rPr>
      </w:pPr>
      <w:r>
        <w:rPr>
          <w:rFonts w:ascii="Palatino Linotype" w:hAnsi="Palatino Linotype" w:cs="Times New Roman"/>
          <w:noProof/>
          <w:sz w:val="24"/>
          <w:szCs w:val="24"/>
          <w:lang w:eastAsia="es-CL"/>
        </w:rPr>
        <w:pict>
          <v:shape id="_x0000_s1047" type="#_x0000_t202" style="position:absolute;margin-left:202.15pt;margin-top:11.15pt;width:7.15pt;height:7.15pt;z-index:251675648" fillcolor="#4f81bd [3204]">
            <v:textbox style="mso-next-textbox:#_x0000_s1047">
              <w:txbxContent>
                <w:p w:rsidR="005347F7" w:rsidRDefault="005347F7"/>
              </w:txbxContent>
            </v:textbox>
          </v:shape>
        </w:pict>
      </w:r>
      <w:r>
        <w:rPr>
          <w:rFonts w:ascii="Palatino Linotype" w:hAnsi="Palatino Linotype" w:cs="Times New Roman"/>
          <w:noProof/>
          <w:sz w:val="24"/>
          <w:szCs w:val="24"/>
          <w:lang w:eastAsia="es-CL"/>
        </w:rPr>
        <w:pict>
          <v:rect id="_x0000_s1048" style="position:absolute;margin-left:202.15pt;margin-top:1.25pt;width:7.15pt;height:7.15pt;z-index:251676672" fillcolor="#fde9d9 [665]"/>
        </w:pict>
      </w:r>
    </w:p>
    <w:p w:rsidR="00CA6F14" w:rsidRPr="00D95C9D" w:rsidRDefault="00CA6F14" w:rsidP="00B304C6">
      <w:pPr>
        <w:pStyle w:val="Ttulo"/>
        <w:outlineLvl w:val="0"/>
        <w:rPr>
          <w:rFonts w:ascii="Palatino Linotype" w:hAnsi="Palatino Linotype" w:cs="Times New Roman"/>
          <w:sz w:val="24"/>
          <w:szCs w:val="24"/>
        </w:rPr>
      </w:pPr>
    </w:p>
    <w:p w:rsidR="00CA6F14" w:rsidRPr="00D95C9D" w:rsidRDefault="00CA6F14" w:rsidP="00B304C6">
      <w:pPr>
        <w:pStyle w:val="Ttulo"/>
        <w:outlineLvl w:val="0"/>
        <w:rPr>
          <w:rFonts w:ascii="Palatino Linotype" w:hAnsi="Palatino Linotype" w:cs="Times New Roman"/>
          <w:sz w:val="24"/>
          <w:szCs w:val="24"/>
        </w:rPr>
      </w:pPr>
    </w:p>
    <w:p w:rsidR="003C7C95" w:rsidRDefault="003C7C95" w:rsidP="00B304C6">
      <w:pPr>
        <w:pStyle w:val="Ttulo"/>
        <w:outlineLvl w:val="0"/>
        <w:rPr>
          <w:rFonts w:ascii="Palatino Linotype" w:hAnsi="Palatino Linotype" w:cs="Times New Roman"/>
          <w:sz w:val="44"/>
          <w:szCs w:val="44"/>
        </w:rPr>
      </w:pPr>
    </w:p>
    <w:p w:rsidR="003C7C95" w:rsidRDefault="003C7C95" w:rsidP="00B304C6">
      <w:pPr>
        <w:pStyle w:val="Ttulo"/>
        <w:outlineLvl w:val="0"/>
        <w:rPr>
          <w:rFonts w:ascii="Palatino Linotype" w:hAnsi="Palatino Linotype" w:cs="Times New Roman"/>
          <w:sz w:val="44"/>
          <w:szCs w:val="44"/>
        </w:rPr>
      </w:pPr>
    </w:p>
    <w:p w:rsidR="003C7C95" w:rsidRDefault="003C7C95" w:rsidP="00B304C6">
      <w:pPr>
        <w:pStyle w:val="Ttulo"/>
        <w:outlineLvl w:val="0"/>
        <w:rPr>
          <w:rFonts w:ascii="Palatino Linotype" w:hAnsi="Palatino Linotype" w:cs="Times New Roman"/>
          <w:sz w:val="44"/>
          <w:szCs w:val="44"/>
        </w:rPr>
      </w:pPr>
    </w:p>
    <w:p w:rsidR="003C7C95" w:rsidRDefault="003C7C95" w:rsidP="00B304C6">
      <w:pPr>
        <w:pStyle w:val="Ttulo"/>
        <w:outlineLvl w:val="0"/>
        <w:rPr>
          <w:rFonts w:ascii="Palatino Linotype" w:hAnsi="Palatino Linotype" w:cs="Times New Roman"/>
          <w:sz w:val="44"/>
          <w:szCs w:val="44"/>
        </w:rPr>
      </w:pPr>
    </w:p>
    <w:p w:rsidR="003C7C95" w:rsidRDefault="003C7C95" w:rsidP="00B304C6">
      <w:pPr>
        <w:pStyle w:val="Ttulo"/>
        <w:outlineLvl w:val="0"/>
        <w:rPr>
          <w:rFonts w:ascii="Palatino Linotype" w:hAnsi="Palatino Linotype" w:cs="Times New Roman"/>
          <w:sz w:val="44"/>
          <w:szCs w:val="44"/>
        </w:rPr>
      </w:pPr>
    </w:p>
    <w:p w:rsidR="003C7C95" w:rsidRDefault="003C7C95" w:rsidP="00B304C6">
      <w:pPr>
        <w:pStyle w:val="Ttulo"/>
        <w:outlineLvl w:val="0"/>
        <w:rPr>
          <w:rFonts w:ascii="Palatino Linotype" w:hAnsi="Palatino Linotype" w:cs="Times New Roman"/>
          <w:sz w:val="44"/>
          <w:szCs w:val="44"/>
        </w:rPr>
      </w:pPr>
    </w:p>
    <w:p w:rsidR="003C7C95" w:rsidRDefault="003C7C95" w:rsidP="00B304C6">
      <w:pPr>
        <w:pStyle w:val="Ttulo"/>
        <w:outlineLvl w:val="0"/>
        <w:rPr>
          <w:rFonts w:ascii="Palatino Linotype" w:hAnsi="Palatino Linotype" w:cs="Times New Roman"/>
          <w:sz w:val="44"/>
          <w:szCs w:val="44"/>
        </w:rPr>
      </w:pPr>
    </w:p>
    <w:p w:rsidR="003C7C95" w:rsidRDefault="003C7C95" w:rsidP="00B304C6">
      <w:pPr>
        <w:pStyle w:val="Ttulo"/>
        <w:outlineLvl w:val="0"/>
        <w:rPr>
          <w:rFonts w:ascii="Palatino Linotype" w:hAnsi="Palatino Linotype" w:cs="Times New Roman"/>
          <w:sz w:val="44"/>
          <w:szCs w:val="44"/>
        </w:rPr>
      </w:pPr>
    </w:p>
    <w:p w:rsidR="003C7C95" w:rsidRDefault="003C7C95" w:rsidP="00B304C6">
      <w:pPr>
        <w:pStyle w:val="Ttulo"/>
        <w:outlineLvl w:val="0"/>
        <w:rPr>
          <w:rFonts w:ascii="Palatino Linotype" w:hAnsi="Palatino Linotype" w:cs="Times New Roman"/>
          <w:sz w:val="44"/>
          <w:szCs w:val="44"/>
        </w:rPr>
      </w:pPr>
    </w:p>
    <w:p w:rsidR="003C7C95" w:rsidRDefault="003C7C95" w:rsidP="00B304C6">
      <w:pPr>
        <w:pStyle w:val="Ttulo"/>
        <w:outlineLvl w:val="0"/>
        <w:rPr>
          <w:rFonts w:ascii="Palatino Linotype" w:hAnsi="Palatino Linotype" w:cs="Times New Roman"/>
          <w:sz w:val="44"/>
          <w:szCs w:val="44"/>
        </w:rPr>
      </w:pPr>
    </w:p>
    <w:p w:rsidR="006A6628" w:rsidRDefault="006A6628" w:rsidP="00B304C6">
      <w:pPr>
        <w:pStyle w:val="Ttulo"/>
        <w:outlineLvl w:val="0"/>
        <w:rPr>
          <w:rFonts w:ascii="Palatino Linotype" w:hAnsi="Palatino Linotype" w:cs="Times New Roman"/>
          <w:sz w:val="44"/>
          <w:szCs w:val="44"/>
        </w:rPr>
      </w:pPr>
      <w:bookmarkStart w:id="348" w:name="_Toc15553047"/>
    </w:p>
    <w:p w:rsidR="000237FF" w:rsidRPr="00817D43" w:rsidRDefault="003E71D7" w:rsidP="00B304C6">
      <w:pPr>
        <w:pStyle w:val="Ttulo"/>
        <w:outlineLvl w:val="0"/>
        <w:rPr>
          <w:rFonts w:ascii="Palatino Linotype" w:hAnsi="Palatino Linotype" w:cs="Times New Roman"/>
          <w:sz w:val="44"/>
          <w:szCs w:val="44"/>
        </w:rPr>
      </w:pPr>
      <w:r w:rsidRPr="00817D43">
        <w:rPr>
          <w:rFonts w:ascii="Palatino Linotype" w:hAnsi="Palatino Linotype" w:cs="Times New Roman"/>
          <w:sz w:val="44"/>
          <w:szCs w:val="44"/>
        </w:rPr>
        <w:lastRenderedPageBreak/>
        <w:t>Bibliografía</w:t>
      </w:r>
      <w:bookmarkEnd w:id="348"/>
    </w:p>
    <w:p w:rsidR="003E71D7" w:rsidRDefault="003E71D7">
      <w:pPr>
        <w:rPr>
          <w:rFonts w:ascii="Palatino Linotype" w:hAnsi="Palatino Linotype" w:cs="Times New Roman"/>
          <w:sz w:val="24"/>
          <w:szCs w:val="24"/>
        </w:rPr>
      </w:pPr>
    </w:p>
    <w:p w:rsidR="00526B9A" w:rsidRPr="00105A72" w:rsidRDefault="00526B9A" w:rsidP="00105A72">
      <w:pPr>
        <w:pStyle w:val="Prrafodelista"/>
        <w:numPr>
          <w:ilvl w:val="0"/>
          <w:numId w:val="16"/>
        </w:numPr>
        <w:shd w:val="clear" w:color="auto" w:fill="FDFDFD"/>
        <w:jc w:val="both"/>
        <w:rPr>
          <w:rFonts w:ascii="Palatino Linotype" w:hAnsi="Palatino Linotype"/>
          <w:sz w:val="24"/>
          <w:szCs w:val="24"/>
        </w:rPr>
      </w:pPr>
      <w:r w:rsidRPr="00105A72">
        <w:rPr>
          <w:rFonts w:ascii="Palatino Linotype" w:hAnsi="Palatino Linotype" w:cs="Arial"/>
          <w:color w:val="000000"/>
          <w:sz w:val="24"/>
          <w:szCs w:val="24"/>
        </w:rPr>
        <w:t>Estrategias de inversión (2012) ¿Qué son los indicadores y para qué sirven</w:t>
      </w:r>
      <w:proofErr w:type="gramStart"/>
      <w:r w:rsidRPr="00105A72">
        <w:rPr>
          <w:rFonts w:ascii="Palatino Linotype" w:hAnsi="Palatino Linotype" w:cs="Arial"/>
          <w:color w:val="000000"/>
          <w:sz w:val="24"/>
          <w:szCs w:val="24"/>
        </w:rPr>
        <w:t>?.</w:t>
      </w:r>
      <w:proofErr w:type="gramEnd"/>
      <w:r w:rsidRPr="00105A72">
        <w:rPr>
          <w:rFonts w:ascii="Palatino Linotype" w:hAnsi="Palatino Linotype" w:cs="Arial"/>
          <w:color w:val="000000"/>
          <w:sz w:val="24"/>
          <w:szCs w:val="24"/>
        </w:rPr>
        <w:t xml:space="preserve"> Madrid, España: </w:t>
      </w:r>
      <w:proofErr w:type="spellStart"/>
      <w:r w:rsidRPr="00105A72">
        <w:rPr>
          <w:rFonts w:ascii="Palatino Linotype" w:hAnsi="Palatino Linotype" w:cs="Arial"/>
          <w:color w:val="000000"/>
          <w:sz w:val="24"/>
          <w:szCs w:val="24"/>
        </w:rPr>
        <w:t>Ei</w:t>
      </w:r>
      <w:proofErr w:type="spellEnd"/>
      <w:r w:rsidRPr="00105A72">
        <w:rPr>
          <w:rFonts w:ascii="Palatino Linotype" w:hAnsi="Palatino Linotype" w:cs="Arial"/>
          <w:color w:val="000000"/>
          <w:sz w:val="24"/>
          <w:szCs w:val="24"/>
        </w:rPr>
        <w:t>. Recuperado de:</w:t>
      </w:r>
      <w:r w:rsidRPr="00105A72">
        <w:rPr>
          <w:rFonts w:ascii="Palatino Linotype" w:hAnsi="Palatino Linotype"/>
          <w:sz w:val="24"/>
          <w:szCs w:val="24"/>
        </w:rPr>
        <w:t xml:space="preserve"> https://www.estrategiasdeinversion.com/actualidad/noticias/bolsa-espana/que-son-los-indicadores-y-para-que-sirven-n-22916</w:t>
      </w:r>
    </w:p>
    <w:p w:rsidR="00526B9A" w:rsidRPr="00526B9A" w:rsidRDefault="00526B9A" w:rsidP="00526B9A">
      <w:pPr>
        <w:shd w:val="clear" w:color="auto" w:fill="FDFDFD"/>
        <w:jc w:val="both"/>
        <w:rPr>
          <w:rFonts w:ascii="Palatino Linotype" w:hAnsi="Palatino Linotype"/>
          <w:sz w:val="24"/>
          <w:szCs w:val="24"/>
        </w:rPr>
      </w:pPr>
    </w:p>
    <w:p w:rsidR="00526B9A" w:rsidRPr="00105A72" w:rsidRDefault="00526B9A" w:rsidP="00105A72">
      <w:pPr>
        <w:pStyle w:val="Prrafodelista"/>
        <w:numPr>
          <w:ilvl w:val="0"/>
          <w:numId w:val="16"/>
        </w:numPr>
        <w:shd w:val="clear" w:color="auto" w:fill="FDFDFD"/>
        <w:tabs>
          <w:tab w:val="left" w:pos="4962"/>
        </w:tabs>
        <w:jc w:val="both"/>
        <w:rPr>
          <w:rFonts w:ascii="Palatino Linotype" w:hAnsi="Palatino Linotype"/>
          <w:sz w:val="24"/>
          <w:szCs w:val="24"/>
        </w:rPr>
      </w:pPr>
      <w:r w:rsidRPr="00105A72">
        <w:rPr>
          <w:rFonts w:ascii="Palatino Linotype" w:hAnsi="Palatino Linotype"/>
          <w:sz w:val="24"/>
          <w:szCs w:val="24"/>
        </w:rPr>
        <w:t>IDE (2019) Misión y visión de la secretaría ejecutiva del SNIT. Chile. Recuperado de: http://www.ide.cl/acerca-de/mision-y-vision.html</w:t>
      </w:r>
    </w:p>
    <w:p w:rsidR="00526B9A" w:rsidRPr="00526B9A" w:rsidRDefault="00526B9A" w:rsidP="00526B9A">
      <w:pPr>
        <w:shd w:val="clear" w:color="auto" w:fill="FDFDFD"/>
        <w:tabs>
          <w:tab w:val="left" w:pos="4962"/>
        </w:tabs>
        <w:jc w:val="both"/>
        <w:rPr>
          <w:rFonts w:ascii="Palatino Linotype" w:hAnsi="Palatino Linotype"/>
          <w:color w:val="000000"/>
          <w:sz w:val="24"/>
          <w:szCs w:val="24"/>
        </w:rPr>
      </w:pPr>
    </w:p>
    <w:p w:rsidR="00526B9A" w:rsidRPr="00105A72" w:rsidRDefault="00526B9A" w:rsidP="00105A72">
      <w:pPr>
        <w:pStyle w:val="Prrafodelista"/>
        <w:numPr>
          <w:ilvl w:val="0"/>
          <w:numId w:val="16"/>
        </w:numPr>
        <w:spacing w:line="360" w:lineRule="auto"/>
        <w:jc w:val="both"/>
        <w:rPr>
          <w:rFonts w:ascii="Palatino Linotype" w:hAnsi="Palatino Linotype"/>
          <w:sz w:val="24"/>
          <w:szCs w:val="24"/>
        </w:rPr>
      </w:pPr>
      <w:r w:rsidRPr="00105A72">
        <w:rPr>
          <w:rFonts w:ascii="Palatino Linotype" w:hAnsi="Palatino Linotype"/>
          <w:sz w:val="24"/>
          <w:szCs w:val="24"/>
        </w:rPr>
        <w:t>Ministerio de bienes Nacionales (2019) Historia. Chile. Recuperado de: http://www.bienesnacionales.cl/?page_id=1567</w:t>
      </w:r>
    </w:p>
    <w:p w:rsidR="00526B9A" w:rsidRPr="00526B9A" w:rsidRDefault="00526B9A" w:rsidP="00526B9A">
      <w:pPr>
        <w:spacing w:line="360" w:lineRule="auto"/>
        <w:jc w:val="both"/>
        <w:rPr>
          <w:rFonts w:ascii="Palatino Linotype" w:hAnsi="Palatino Linotype"/>
          <w:sz w:val="24"/>
          <w:szCs w:val="24"/>
        </w:rPr>
      </w:pPr>
    </w:p>
    <w:p w:rsidR="00526B9A" w:rsidRPr="00105A72" w:rsidRDefault="00526B9A" w:rsidP="00105A72">
      <w:pPr>
        <w:pStyle w:val="Prrafodelista"/>
        <w:numPr>
          <w:ilvl w:val="0"/>
          <w:numId w:val="16"/>
        </w:numPr>
        <w:shd w:val="clear" w:color="auto" w:fill="FDFDFD"/>
        <w:jc w:val="both"/>
        <w:rPr>
          <w:rFonts w:ascii="Palatino Linotype" w:hAnsi="Palatino Linotype"/>
          <w:color w:val="000000"/>
          <w:sz w:val="24"/>
          <w:szCs w:val="24"/>
        </w:rPr>
      </w:pPr>
      <w:r w:rsidRPr="00105A72">
        <w:rPr>
          <w:rFonts w:ascii="Palatino Linotype" w:hAnsi="Palatino Linotype"/>
          <w:color w:val="000000"/>
          <w:sz w:val="24"/>
          <w:szCs w:val="24"/>
        </w:rPr>
        <w:t xml:space="preserve">N. González &amp; </w:t>
      </w:r>
      <w:proofErr w:type="spellStart"/>
      <w:r w:rsidRPr="00105A72">
        <w:rPr>
          <w:rFonts w:ascii="Palatino Linotype" w:hAnsi="Palatino Linotype"/>
          <w:color w:val="000000"/>
          <w:sz w:val="24"/>
          <w:szCs w:val="24"/>
        </w:rPr>
        <w:t>N.Menéndez</w:t>
      </w:r>
      <w:proofErr w:type="spellEnd"/>
      <w:r w:rsidRPr="00105A72">
        <w:rPr>
          <w:rFonts w:ascii="Palatino Linotype" w:hAnsi="Palatino Linotype"/>
          <w:color w:val="000000"/>
          <w:sz w:val="24"/>
          <w:szCs w:val="24"/>
        </w:rPr>
        <w:t xml:space="preserve"> Novoa &amp; J. </w:t>
      </w:r>
      <w:proofErr w:type="spellStart"/>
      <w:r w:rsidRPr="00105A72">
        <w:rPr>
          <w:rFonts w:ascii="Palatino Linotype" w:hAnsi="Palatino Linotype"/>
          <w:color w:val="000000"/>
          <w:sz w:val="24"/>
          <w:szCs w:val="24"/>
        </w:rPr>
        <w:t>Seoane</w:t>
      </w:r>
      <w:proofErr w:type="spellEnd"/>
      <w:r w:rsidRPr="00105A72">
        <w:rPr>
          <w:rFonts w:ascii="Palatino Linotype" w:hAnsi="Palatino Linotype"/>
          <w:color w:val="000000"/>
          <w:sz w:val="24"/>
          <w:szCs w:val="24"/>
        </w:rPr>
        <w:t xml:space="preserve"> García, C., &amp; M. Fernández (2013). Revisión y propuesta de indicadores (KPI) de la Biblioteca en los medios sociales. </w:t>
      </w:r>
      <w:r w:rsidRPr="00105A72">
        <w:rPr>
          <w:rStyle w:val="nfasis"/>
          <w:rFonts w:ascii="Palatino Linotype" w:hAnsi="Palatino Linotype" w:cs="Arial"/>
          <w:color w:val="000000"/>
          <w:sz w:val="24"/>
          <w:szCs w:val="24"/>
        </w:rPr>
        <w:t>Revista española de Documentación Científica, 36</w:t>
      </w:r>
      <w:r w:rsidRPr="00105A72">
        <w:rPr>
          <w:rFonts w:ascii="Palatino Linotype" w:hAnsi="Palatino Linotype"/>
          <w:color w:val="000000"/>
          <w:sz w:val="24"/>
          <w:szCs w:val="24"/>
        </w:rPr>
        <w:t xml:space="preserve">(1), e005. </w:t>
      </w:r>
      <w:proofErr w:type="spellStart"/>
      <w:r w:rsidRPr="00105A72">
        <w:rPr>
          <w:rFonts w:ascii="Palatino Linotype" w:hAnsi="Palatino Linotype"/>
          <w:color w:val="000000"/>
          <w:sz w:val="24"/>
          <w:szCs w:val="24"/>
        </w:rPr>
        <w:t>doi</w:t>
      </w:r>
      <w:proofErr w:type="spellEnd"/>
      <w:r w:rsidRPr="00105A72">
        <w:rPr>
          <w:rFonts w:ascii="Palatino Linotype" w:hAnsi="Palatino Linotype"/>
          <w:color w:val="000000"/>
          <w:sz w:val="24"/>
          <w:szCs w:val="24"/>
        </w:rPr>
        <w:t>:</w:t>
      </w:r>
      <w:r w:rsidRPr="00105A72">
        <w:rPr>
          <w:rFonts w:ascii="Palatino Linotype" w:hAnsi="Palatino Linotype"/>
          <w:sz w:val="24"/>
          <w:szCs w:val="24"/>
        </w:rPr>
        <w:t xml:space="preserve"> </w:t>
      </w:r>
      <w:r w:rsidRPr="00105A72">
        <w:rPr>
          <w:rFonts w:ascii="Palatino Linotype" w:hAnsi="Palatino Linotype"/>
          <w:color w:val="000000"/>
          <w:sz w:val="24"/>
          <w:szCs w:val="24"/>
        </w:rPr>
        <w:t>http://dx.doi.org/10.3989/redc.2013.1.919</w:t>
      </w:r>
    </w:p>
    <w:p w:rsidR="00526B9A" w:rsidRPr="00526B9A" w:rsidRDefault="00526B9A" w:rsidP="00526B9A">
      <w:pPr>
        <w:shd w:val="clear" w:color="auto" w:fill="FDFDFD"/>
        <w:jc w:val="both"/>
        <w:rPr>
          <w:rFonts w:ascii="Palatino Linotype" w:hAnsi="Palatino Linotype"/>
          <w:color w:val="000000"/>
          <w:sz w:val="24"/>
          <w:szCs w:val="24"/>
        </w:rPr>
      </w:pPr>
    </w:p>
    <w:p w:rsidR="00526B9A" w:rsidRPr="00105A72" w:rsidRDefault="00526B9A" w:rsidP="00105A72">
      <w:pPr>
        <w:pStyle w:val="Prrafodelista"/>
        <w:numPr>
          <w:ilvl w:val="0"/>
          <w:numId w:val="16"/>
        </w:numPr>
        <w:spacing w:line="360" w:lineRule="auto"/>
        <w:jc w:val="both"/>
        <w:rPr>
          <w:rFonts w:ascii="Palatino Linotype" w:hAnsi="Palatino Linotype"/>
          <w:sz w:val="24"/>
          <w:szCs w:val="24"/>
        </w:rPr>
      </w:pPr>
      <w:r w:rsidRPr="00105A72">
        <w:rPr>
          <w:rFonts w:ascii="Palatino Linotype" w:hAnsi="Palatino Linotype"/>
          <w:sz w:val="24"/>
          <w:szCs w:val="24"/>
        </w:rPr>
        <w:t>UN-GGIM Américas (2019) Plan de trabajo 2018-2021. Recuperado de: http://www.un-ggim-americas.org/</w:t>
      </w:r>
    </w:p>
    <w:p w:rsidR="00105A72" w:rsidRDefault="00105A72" w:rsidP="00526B9A">
      <w:pPr>
        <w:spacing w:line="360" w:lineRule="auto"/>
        <w:jc w:val="both"/>
        <w:rPr>
          <w:rFonts w:ascii="Palatino Linotype" w:hAnsi="Palatino Linotype"/>
          <w:sz w:val="24"/>
          <w:szCs w:val="24"/>
        </w:rPr>
      </w:pPr>
    </w:p>
    <w:p w:rsidR="00526B9A" w:rsidRPr="00105A72" w:rsidRDefault="00526B9A" w:rsidP="00105A72">
      <w:pPr>
        <w:pStyle w:val="Prrafodelista"/>
        <w:numPr>
          <w:ilvl w:val="0"/>
          <w:numId w:val="16"/>
        </w:numPr>
        <w:spacing w:line="360" w:lineRule="auto"/>
        <w:jc w:val="both"/>
        <w:rPr>
          <w:rFonts w:ascii="Palatino Linotype" w:hAnsi="Palatino Linotype"/>
          <w:sz w:val="24"/>
          <w:szCs w:val="24"/>
        </w:rPr>
      </w:pPr>
      <w:r w:rsidRPr="00105A72">
        <w:rPr>
          <w:rFonts w:ascii="Palatino Linotype" w:hAnsi="Palatino Linotype"/>
          <w:sz w:val="24"/>
          <w:szCs w:val="24"/>
        </w:rPr>
        <w:t xml:space="preserve">SNIT (2018) Informe técnico de indicador regional IDE -2018. Chile. </w:t>
      </w:r>
    </w:p>
    <w:p w:rsidR="00526B9A" w:rsidRPr="00D95C9D" w:rsidRDefault="00526B9A">
      <w:pPr>
        <w:rPr>
          <w:rFonts w:ascii="Palatino Linotype" w:hAnsi="Palatino Linotype" w:cs="Times New Roman"/>
          <w:sz w:val="24"/>
          <w:szCs w:val="24"/>
        </w:rPr>
      </w:pPr>
    </w:p>
    <w:p w:rsidR="000237FF" w:rsidRPr="00D95C9D" w:rsidRDefault="000237FF">
      <w:pPr>
        <w:rPr>
          <w:rFonts w:ascii="Palatino Linotype" w:hAnsi="Palatino Linotype"/>
          <w:sz w:val="24"/>
          <w:szCs w:val="24"/>
        </w:rPr>
      </w:pPr>
    </w:p>
    <w:p w:rsidR="000237FF" w:rsidRPr="00D95C9D" w:rsidRDefault="000237FF">
      <w:pPr>
        <w:rPr>
          <w:rFonts w:ascii="Palatino Linotype" w:hAnsi="Palatino Linotype"/>
          <w:sz w:val="24"/>
          <w:szCs w:val="24"/>
        </w:rPr>
      </w:pPr>
    </w:p>
    <w:p w:rsidR="00CA6540" w:rsidRPr="00D95C9D" w:rsidRDefault="00CA6540">
      <w:pPr>
        <w:rPr>
          <w:rFonts w:ascii="Palatino Linotype" w:hAnsi="Palatino Linotype"/>
          <w:sz w:val="24"/>
          <w:szCs w:val="24"/>
        </w:rPr>
      </w:pPr>
    </w:p>
    <w:sectPr w:rsidR="00CA6540" w:rsidRPr="00D95C9D" w:rsidSect="00F36D3E">
      <w:headerReference w:type="default" r:id="rId24"/>
      <w:footerReference w:type="default" r:id="rId25"/>
      <w:headerReference w:type="first" r:id="rId26"/>
      <w:type w:val="continuous"/>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A8E" w:rsidRDefault="00876A8E" w:rsidP="000237FF">
      <w:pPr>
        <w:spacing w:line="240" w:lineRule="auto"/>
      </w:pPr>
      <w:r>
        <w:separator/>
      </w:r>
    </w:p>
  </w:endnote>
  <w:endnote w:type="continuationSeparator" w:id="0">
    <w:p w:rsidR="00876A8E" w:rsidRDefault="00876A8E" w:rsidP="000237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37666"/>
      <w:docPartObj>
        <w:docPartGallery w:val="Page Numbers (Bottom of Page)"/>
        <w:docPartUnique/>
      </w:docPartObj>
    </w:sdtPr>
    <w:sdtContent>
      <w:p w:rsidR="005347F7" w:rsidRDefault="005347F7">
        <w:pPr>
          <w:pStyle w:val="Piedepgina"/>
          <w:jc w:val="center"/>
        </w:pPr>
        <w:fldSimple w:instr=" PAGE   \* MERGEFORMAT ">
          <w:r w:rsidR="00AF4368">
            <w:rPr>
              <w:noProof/>
            </w:rPr>
            <w:t>10</w:t>
          </w:r>
        </w:fldSimple>
      </w:p>
    </w:sdtContent>
  </w:sdt>
  <w:p w:rsidR="005347F7" w:rsidRDefault="005347F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A8E" w:rsidRDefault="00876A8E" w:rsidP="000237FF">
      <w:pPr>
        <w:spacing w:line="240" w:lineRule="auto"/>
      </w:pPr>
      <w:r>
        <w:separator/>
      </w:r>
    </w:p>
  </w:footnote>
  <w:footnote w:type="continuationSeparator" w:id="0">
    <w:p w:rsidR="00876A8E" w:rsidRDefault="00876A8E" w:rsidP="000237F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7F7" w:rsidRDefault="005347F7">
    <w:pPr>
      <w:pStyle w:val="Encabezado"/>
    </w:pPr>
    <w:r w:rsidRPr="00875AA9">
      <w:rPr>
        <w:noProof/>
        <w:lang w:eastAsia="es-CL"/>
      </w:rPr>
      <w:drawing>
        <wp:anchor distT="114300" distB="114300" distL="114300" distR="114300" simplePos="0" relativeHeight="251661312" behindDoc="0" locked="0" layoutInCell="1" allowOverlap="1">
          <wp:simplePos x="0" y="0"/>
          <wp:positionH relativeFrom="margin">
            <wp:posOffset>2437130</wp:posOffset>
          </wp:positionH>
          <wp:positionV relativeFrom="paragraph">
            <wp:posOffset>-410210</wp:posOffset>
          </wp:positionV>
          <wp:extent cx="632460" cy="619760"/>
          <wp:effectExtent l="19050" t="0" r="0" b="0"/>
          <wp:wrapSquare wrapText="bothSides" distT="114300" distB="11430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2460" cy="619760"/>
                  </a:xfrm>
                  <a:prstGeom prst="rect">
                    <a:avLst/>
                  </a:prstGeom>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7F7" w:rsidRDefault="005347F7">
    <w:pPr>
      <w:pStyle w:val="Encabezado"/>
    </w:pPr>
    <w:r w:rsidRPr="00875AA9">
      <w:rPr>
        <w:noProof/>
        <w:lang w:eastAsia="es-CL"/>
      </w:rPr>
      <w:drawing>
        <wp:anchor distT="114300" distB="114300" distL="114300" distR="114300" simplePos="0" relativeHeight="251659264" behindDoc="0" locked="0" layoutInCell="1" allowOverlap="1">
          <wp:simplePos x="0" y="0"/>
          <wp:positionH relativeFrom="margin">
            <wp:posOffset>2286414</wp:posOffset>
          </wp:positionH>
          <wp:positionV relativeFrom="paragraph">
            <wp:posOffset>-298505</wp:posOffset>
          </wp:positionV>
          <wp:extent cx="696568" cy="747422"/>
          <wp:effectExtent l="19050" t="0" r="0" b="0"/>
          <wp:wrapSquare wrapText="bothSides" distT="114300" distB="11430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4690" cy="74739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2383"/>
    <w:multiLevelType w:val="hybridMultilevel"/>
    <w:tmpl w:val="0E262B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88A4F41"/>
    <w:multiLevelType w:val="hybridMultilevel"/>
    <w:tmpl w:val="6D62AB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9621FC3"/>
    <w:multiLevelType w:val="hybridMultilevel"/>
    <w:tmpl w:val="42BC8118"/>
    <w:lvl w:ilvl="0" w:tplc="340A000B">
      <w:start w:val="1"/>
      <w:numFmt w:val="bullet"/>
      <w:lvlText w:val=""/>
      <w:lvlJc w:val="left"/>
      <w:pPr>
        <w:ind w:left="2319" w:hanging="360"/>
      </w:pPr>
      <w:rPr>
        <w:rFonts w:ascii="Wingdings" w:hAnsi="Wingdings" w:hint="default"/>
      </w:rPr>
    </w:lvl>
    <w:lvl w:ilvl="1" w:tplc="340A0003" w:tentative="1">
      <w:start w:val="1"/>
      <w:numFmt w:val="bullet"/>
      <w:lvlText w:val="o"/>
      <w:lvlJc w:val="left"/>
      <w:pPr>
        <w:ind w:left="3039" w:hanging="360"/>
      </w:pPr>
      <w:rPr>
        <w:rFonts w:ascii="Courier New" w:hAnsi="Courier New" w:cs="Courier New" w:hint="default"/>
      </w:rPr>
    </w:lvl>
    <w:lvl w:ilvl="2" w:tplc="340A0005" w:tentative="1">
      <w:start w:val="1"/>
      <w:numFmt w:val="bullet"/>
      <w:lvlText w:val=""/>
      <w:lvlJc w:val="left"/>
      <w:pPr>
        <w:ind w:left="3759" w:hanging="360"/>
      </w:pPr>
      <w:rPr>
        <w:rFonts w:ascii="Wingdings" w:hAnsi="Wingdings" w:hint="default"/>
      </w:rPr>
    </w:lvl>
    <w:lvl w:ilvl="3" w:tplc="340A0001" w:tentative="1">
      <w:start w:val="1"/>
      <w:numFmt w:val="bullet"/>
      <w:lvlText w:val=""/>
      <w:lvlJc w:val="left"/>
      <w:pPr>
        <w:ind w:left="4479" w:hanging="360"/>
      </w:pPr>
      <w:rPr>
        <w:rFonts w:ascii="Symbol" w:hAnsi="Symbol" w:hint="default"/>
      </w:rPr>
    </w:lvl>
    <w:lvl w:ilvl="4" w:tplc="340A0003" w:tentative="1">
      <w:start w:val="1"/>
      <w:numFmt w:val="bullet"/>
      <w:lvlText w:val="o"/>
      <w:lvlJc w:val="left"/>
      <w:pPr>
        <w:ind w:left="5199" w:hanging="360"/>
      </w:pPr>
      <w:rPr>
        <w:rFonts w:ascii="Courier New" w:hAnsi="Courier New" w:cs="Courier New" w:hint="default"/>
      </w:rPr>
    </w:lvl>
    <w:lvl w:ilvl="5" w:tplc="340A0005" w:tentative="1">
      <w:start w:val="1"/>
      <w:numFmt w:val="bullet"/>
      <w:lvlText w:val=""/>
      <w:lvlJc w:val="left"/>
      <w:pPr>
        <w:ind w:left="5919" w:hanging="360"/>
      </w:pPr>
      <w:rPr>
        <w:rFonts w:ascii="Wingdings" w:hAnsi="Wingdings" w:hint="default"/>
      </w:rPr>
    </w:lvl>
    <w:lvl w:ilvl="6" w:tplc="340A0001" w:tentative="1">
      <w:start w:val="1"/>
      <w:numFmt w:val="bullet"/>
      <w:lvlText w:val=""/>
      <w:lvlJc w:val="left"/>
      <w:pPr>
        <w:ind w:left="6639" w:hanging="360"/>
      </w:pPr>
      <w:rPr>
        <w:rFonts w:ascii="Symbol" w:hAnsi="Symbol" w:hint="default"/>
      </w:rPr>
    </w:lvl>
    <w:lvl w:ilvl="7" w:tplc="340A0003" w:tentative="1">
      <w:start w:val="1"/>
      <w:numFmt w:val="bullet"/>
      <w:lvlText w:val="o"/>
      <w:lvlJc w:val="left"/>
      <w:pPr>
        <w:ind w:left="7359" w:hanging="360"/>
      </w:pPr>
      <w:rPr>
        <w:rFonts w:ascii="Courier New" w:hAnsi="Courier New" w:cs="Courier New" w:hint="default"/>
      </w:rPr>
    </w:lvl>
    <w:lvl w:ilvl="8" w:tplc="340A0005" w:tentative="1">
      <w:start w:val="1"/>
      <w:numFmt w:val="bullet"/>
      <w:lvlText w:val=""/>
      <w:lvlJc w:val="left"/>
      <w:pPr>
        <w:ind w:left="8079" w:hanging="360"/>
      </w:pPr>
      <w:rPr>
        <w:rFonts w:ascii="Wingdings" w:hAnsi="Wingdings" w:hint="default"/>
      </w:rPr>
    </w:lvl>
  </w:abstractNum>
  <w:abstractNum w:abstractNumId="3">
    <w:nsid w:val="1EAA1D64"/>
    <w:multiLevelType w:val="hybridMultilevel"/>
    <w:tmpl w:val="B2C00CEA"/>
    <w:lvl w:ilvl="0" w:tplc="FA8C5D68">
      <w:start w:val="1"/>
      <w:numFmt w:val="decimal"/>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15570C0"/>
    <w:multiLevelType w:val="hybridMultilevel"/>
    <w:tmpl w:val="9FF27A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B4D7640"/>
    <w:multiLevelType w:val="hybridMultilevel"/>
    <w:tmpl w:val="A28432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86D6311"/>
    <w:multiLevelType w:val="hybridMultilevel"/>
    <w:tmpl w:val="C070FED0"/>
    <w:lvl w:ilvl="0" w:tplc="DC7AF496">
      <w:start w:val="7"/>
      <w:numFmt w:val="bullet"/>
      <w:lvlText w:val=""/>
      <w:lvlJc w:val="left"/>
      <w:pPr>
        <w:ind w:left="720" w:hanging="360"/>
      </w:pPr>
      <w:rPr>
        <w:rFonts w:ascii="Wingdings" w:eastAsia="Arial" w:hAnsi="Wingdings"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BA569CF"/>
    <w:multiLevelType w:val="hybridMultilevel"/>
    <w:tmpl w:val="2F0E9F3A"/>
    <w:lvl w:ilvl="0" w:tplc="340A000B">
      <w:start w:val="1"/>
      <w:numFmt w:val="bullet"/>
      <w:lvlText w:val=""/>
      <w:lvlJc w:val="left"/>
      <w:pPr>
        <w:ind w:left="1599" w:hanging="360"/>
      </w:pPr>
      <w:rPr>
        <w:rFonts w:ascii="Wingdings" w:hAnsi="Wingdings" w:hint="default"/>
      </w:rPr>
    </w:lvl>
    <w:lvl w:ilvl="1" w:tplc="340A0003" w:tentative="1">
      <w:start w:val="1"/>
      <w:numFmt w:val="bullet"/>
      <w:lvlText w:val="o"/>
      <w:lvlJc w:val="left"/>
      <w:pPr>
        <w:ind w:left="2319" w:hanging="360"/>
      </w:pPr>
      <w:rPr>
        <w:rFonts w:ascii="Courier New" w:hAnsi="Courier New" w:cs="Courier New" w:hint="default"/>
      </w:rPr>
    </w:lvl>
    <w:lvl w:ilvl="2" w:tplc="340A0005" w:tentative="1">
      <w:start w:val="1"/>
      <w:numFmt w:val="bullet"/>
      <w:lvlText w:val=""/>
      <w:lvlJc w:val="left"/>
      <w:pPr>
        <w:ind w:left="3039" w:hanging="360"/>
      </w:pPr>
      <w:rPr>
        <w:rFonts w:ascii="Wingdings" w:hAnsi="Wingdings" w:hint="default"/>
      </w:rPr>
    </w:lvl>
    <w:lvl w:ilvl="3" w:tplc="340A0001" w:tentative="1">
      <w:start w:val="1"/>
      <w:numFmt w:val="bullet"/>
      <w:lvlText w:val=""/>
      <w:lvlJc w:val="left"/>
      <w:pPr>
        <w:ind w:left="3759" w:hanging="360"/>
      </w:pPr>
      <w:rPr>
        <w:rFonts w:ascii="Symbol" w:hAnsi="Symbol" w:hint="default"/>
      </w:rPr>
    </w:lvl>
    <w:lvl w:ilvl="4" w:tplc="340A0003" w:tentative="1">
      <w:start w:val="1"/>
      <w:numFmt w:val="bullet"/>
      <w:lvlText w:val="o"/>
      <w:lvlJc w:val="left"/>
      <w:pPr>
        <w:ind w:left="4479" w:hanging="360"/>
      </w:pPr>
      <w:rPr>
        <w:rFonts w:ascii="Courier New" w:hAnsi="Courier New" w:cs="Courier New" w:hint="default"/>
      </w:rPr>
    </w:lvl>
    <w:lvl w:ilvl="5" w:tplc="340A0005" w:tentative="1">
      <w:start w:val="1"/>
      <w:numFmt w:val="bullet"/>
      <w:lvlText w:val=""/>
      <w:lvlJc w:val="left"/>
      <w:pPr>
        <w:ind w:left="5199" w:hanging="360"/>
      </w:pPr>
      <w:rPr>
        <w:rFonts w:ascii="Wingdings" w:hAnsi="Wingdings" w:hint="default"/>
      </w:rPr>
    </w:lvl>
    <w:lvl w:ilvl="6" w:tplc="340A0001" w:tentative="1">
      <w:start w:val="1"/>
      <w:numFmt w:val="bullet"/>
      <w:lvlText w:val=""/>
      <w:lvlJc w:val="left"/>
      <w:pPr>
        <w:ind w:left="5919" w:hanging="360"/>
      </w:pPr>
      <w:rPr>
        <w:rFonts w:ascii="Symbol" w:hAnsi="Symbol" w:hint="default"/>
      </w:rPr>
    </w:lvl>
    <w:lvl w:ilvl="7" w:tplc="340A0003" w:tentative="1">
      <w:start w:val="1"/>
      <w:numFmt w:val="bullet"/>
      <w:lvlText w:val="o"/>
      <w:lvlJc w:val="left"/>
      <w:pPr>
        <w:ind w:left="6639" w:hanging="360"/>
      </w:pPr>
      <w:rPr>
        <w:rFonts w:ascii="Courier New" w:hAnsi="Courier New" w:cs="Courier New" w:hint="default"/>
      </w:rPr>
    </w:lvl>
    <w:lvl w:ilvl="8" w:tplc="340A0005" w:tentative="1">
      <w:start w:val="1"/>
      <w:numFmt w:val="bullet"/>
      <w:lvlText w:val=""/>
      <w:lvlJc w:val="left"/>
      <w:pPr>
        <w:ind w:left="7359" w:hanging="360"/>
      </w:pPr>
      <w:rPr>
        <w:rFonts w:ascii="Wingdings" w:hAnsi="Wingdings" w:hint="default"/>
      </w:rPr>
    </w:lvl>
  </w:abstractNum>
  <w:abstractNum w:abstractNumId="8">
    <w:nsid w:val="3E0D4B6B"/>
    <w:multiLevelType w:val="hybridMultilevel"/>
    <w:tmpl w:val="492A3C62"/>
    <w:lvl w:ilvl="0" w:tplc="9E98C7EC">
      <w:start w:val="1"/>
      <w:numFmt w:val="decimal"/>
      <w:lvlText w:val="%1."/>
      <w:lvlJc w:val="left"/>
      <w:pPr>
        <w:ind w:left="720" w:hanging="360"/>
      </w:pPr>
      <w:rPr>
        <w:rFonts w:ascii="Times New Roman" w:hAnsi="Times New Roman" w:cs="Times New Roman" w:hint="default"/>
        <w:b/>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FAC5C11"/>
    <w:multiLevelType w:val="hybridMultilevel"/>
    <w:tmpl w:val="A2843206"/>
    <w:lvl w:ilvl="0" w:tplc="340A000F">
      <w:start w:val="1"/>
      <w:numFmt w:val="decimal"/>
      <w:lvlText w:val="%1."/>
      <w:lvlJc w:val="left"/>
      <w:pPr>
        <w:ind w:left="927"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1A47D6C"/>
    <w:multiLevelType w:val="hybridMultilevel"/>
    <w:tmpl w:val="ABB24D92"/>
    <w:lvl w:ilvl="0" w:tplc="D954190E">
      <w:start w:val="1"/>
      <w:numFmt w:val="decimal"/>
      <w:lvlText w:val="%1."/>
      <w:lvlJc w:val="left"/>
      <w:pPr>
        <w:ind w:left="765" w:hanging="405"/>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7F426D5"/>
    <w:multiLevelType w:val="hybridMultilevel"/>
    <w:tmpl w:val="FB7427B2"/>
    <w:lvl w:ilvl="0" w:tplc="340A0001">
      <w:start w:val="1"/>
      <w:numFmt w:val="bullet"/>
      <w:lvlText w:val=""/>
      <w:lvlJc w:val="left"/>
      <w:pPr>
        <w:ind w:left="879" w:hanging="360"/>
      </w:pPr>
      <w:rPr>
        <w:rFonts w:ascii="Symbol" w:hAnsi="Symbol" w:hint="default"/>
      </w:rPr>
    </w:lvl>
    <w:lvl w:ilvl="1" w:tplc="340A0003" w:tentative="1">
      <w:start w:val="1"/>
      <w:numFmt w:val="bullet"/>
      <w:lvlText w:val="o"/>
      <w:lvlJc w:val="left"/>
      <w:pPr>
        <w:ind w:left="1599" w:hanging="360"/>
      </w:pPr>
      <w:rPr>
        <w:rFonts w:ascii="Courier New" w:hAnsi="Courier New" w:cs="Courier New" w:hint="default"/>
      </w:rPr>
    </w:lvl>
    <w:lvl w:ilvl="2" w:tplc="340A0005" w:tentative="1">
      <w:start w:val="1"/>
      <w:numFmt w:val="bullet"/>
      <w:lvlText w:val=""/>
      <w:lvlJc w:val="left"/>
      <w:pPr>
        <w:ind w:left="2319" w:hanging="360"/>
      </w:pPr>
      <w:rPr>
        <w:rFonts w:ascii="Wingdings" w:hAnsi="Wingdings" w:hint="default"/>
      </w:rPr>
    </w:lvl>
    <w:lvl w:ilvl="3" w:tplc="340A0001" w:tentative="1">
      <w:start w:val="1"/>
      <w:numFmt w:val="bullet"/>
      <w:lvlText w:val=""/>
      <w:lvlJc w:val="left"/>
      <w:pPr>
        <w:ind w:left="3039" w:hanging="360"/>
      </w:pPr>
      <w:rPr>
        <w:rFonts w:ascii="Symbol" w:hAnsi="Symbol" w:hint="default"/>
      </w:rPr>
    </w:lvl>
    <w:lvl w:ilvl="4" w:tplc="340A0003" w:tentative="1">
      <w:start w:val="1"/>
      <w:numFmt w:val="bullet"/>
      <w:lvlText w:val="o"/>
      <w:lvlJc w:val="left"/>
      <w:pPr>
        <w:ind w:left="3759" w:hanging="360"/>
      </w:pPr>
      <w:rPr>
        <w:rFonts w:ascii="Courier New" w:hAnsi="Courier New" w:cs="Courier New" w:hint="default"/>
      </w:rPr>
    </w:lvl>
    <w:lvl w:ilvl="5" w:tplc="340A0005" w:tentative="1">
      <w:start w:val="1"/>
      <w:numFmt w:val="bullet"/>
      <w:lvlText w:val=""/>
      <w:lvlJc w:val="left"/>
      <w:pPr>
        <w:ind w:left="4479" w:hanging="360"/>
      </w:pPr>
      <w:rPr>
        <w:rFonts w:ascii="Wingdings" w:hAnsi="Wingdings" w:hint="default"/>
      </w:rPr>
    </w:lvl>
    <w:lvl w:ilvl="6" w:tplc="340A0001" w:tentative="1">
      <w:start w:val="1"/>
      <w:numFmt w:val="bullet"/>
      <w:lvlText w:val=""/>
      <w:lvlJc w:val="left"/>
      <w:pPr>
        <w:ind w:left="5199" w:hanging="360"/>
      </w:pPr>
      <w:rPr>
        <w:rFonts w:ascii="Symbol" w:hAnsi="Symbol" w:hint="default"/>
      </w:rPr>
    </w:lvl>
    <w:lvl w:ilvl="7" w:tplc="340A0003" w:tentative="1">
      <w:start w:val="1"/>
      <w:numFmt w:val="bullet"/>
      <w:lvlText w:val="o"/>
      <w:lvlJc w:val="left"/>
      <w:pPr>
        <w:ind w:left="5919" w:hanging="360"/>
      </w:pPr>
      <w:rPr>
        <w:rFonts w:ascii="Courier New" w:hAnsi="Courier New" w:cs="Courier New" w:hint="default"/>
      </w:rPr>
    </w:lvl>
    <w:lvl w:ilvl="8" w:tplc="340A0005" w:tentative="1">
      <w:start w:val="1"/>
      <w:numFmt w:val="bullet"/>
      <w:lvlText w:val=""/>
      <w:lvlJc w:val="left"/>
      <w:pPr>
        <w:ind w:left="6639" w:hanging="360"/>
      </w:pPr>
      <w:rPr>
        <w:rFonts w:ascii="Wingdings" w:hAnsi="Wingdings" w:hint="default"/>
      </w:rPr>
    </w:lvl>
  </w:abstractNum>
  <w:abstractNum w:abstractNumId="12">
    <w:nsid w:val="51921D48"/>
    <w:multiLevelType w:val="hybridMultilevel"/>
    <w:tmpl w:val="0E262B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84173EB"/>
    <w:multiLevelType w:val="hybridMultilevel"/>
    <w:tmpl w:val="8A125AA4"/>
    <w:lvl w:ilvl="0" w:tplc="340A000B">
      <w:start w:val="1"/>
      <w:numFmt w:val="bullet"/>
      <w:lvlText w:val=""/>
      <w:lvlJc w:val="left"/>
      <w:pPr>
        <w:ind w:left="1776" w:hanging="360"/>
      </w:pPr>
      <w:rPr>
        <w:rFonts w:ascii="Wingdings" w:hAnsi="Wingdings"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14">
    <w:nsid w:val="656E6C0A"/>
    <w:multiLevelType w:val="hybridMultilevel"/>
    <w:tmpl w:val="E02C8C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6B66B6A"/>
    <w:multiLevelType w:val="hybridMultilevel"/>
    <w:tmpl w:val="A28432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1"/>
  </w:num>
  <w:num w:numId="3">
    <w:abstractNumId w:val="13"/>
  </w:num>
  <w:num w:numId="4">
    <w:abstractNumId w:val="7"/>
  </w:num>
  <w:num w:numId="5">
    <w:abstractNumId w:val="2"/>
  </w:num>
  <w:num w:numId="6">
    <w:abstractNumId w:val="4"/>
  </w:num>
  <w:num w:numId="7">
    <w:abstractNumId w:val="14"/>
  </w:num>
  <w:num w:numId="8">
    <w:abstractNumId w:val="12"/>
  </w:num>
  <w:num w:numId="9">
    <w:abstractNumId w:val="0"/>
  </w:num>
  <w:num w:numId="10">
    <w:abstractNumId w:val="15"/>
  </w:num>
  <w:num w:numId="11">
    <w:abstractNumId w:val="8"/>
  </w:num>
  <w:num w:numId="12">
    <w:abstractNumId w:val="3"/>
  </w:num>
  <w:num w:numId="13">
    <w:abstractNumId w:val="10"/>
  </w:num>
  <w:num w:numId="14">
    <w:abstractNumId w:val="9"/>
  </w:num>
  <w:num w:numId="15">
    <w:abstractNumId w:val="6"/>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047553"/>
    <w:rsid w:val="000004BB"/>
    <w:rsid w:val="00000A36"/>
    <w:rsid w:val="0000146C"/>
    <w:rsid w:val="00001A6A"/>
    <w:rsid w:val="0000231C"/>
    <w:rsid w:val="00003E83"/>
    <w:rsid w:val="00004C5E"/>
    <w:rsid w:val="0000539D"/>
    <w:rsid w:val="00006546"/>
    <w:rsid w:val="00006689"/>
    <w:rsid w:val="00006746"/>
    <w:rsid w:val="0001075D"/>
    <w:rsid w:val="000115FD"/>
    <w:rsid w:val="00012232"/>
    <w:rsid w:val="00012470"/>
    <w:rsid w:val="000159F9"/>
    <w:rsid w:val="00015C9C"/>
    <w:rsid w:val="000217CB"/>
    <w:rsid w:val="0002326E"/>
    <w:rsid w:val="000232D4"/>
    <w:rsid w:val="000237FF"/>
    <w:rsid w:val="00024835"/>
    <w:rsid w:val="00026171"/>
    <w:rsid w:val="00026FBA"/>
    <w:rsid w:val="00030135"/>
    <w:rsid w:val="00030812"/>
    <w:rsid w:val="00035242"/>
    <w:rsid w:val="000363EE"/>
    <w:rsid w:val="00036503"/>
    <w:rsid w:val="00037DC5"/>
    <w:rsid w:val="00037EFE"/>
    <w:rsid w:val="00040693"/>
    <w:rsid w:val="00040825"/>
    <w:rsid w:val="000424E5"/>
    <w:rsid w:val="00043BAD"/>
    <w:rsid w:val="00047553"/>
    <w:rsid w:val="00050A9E"/>
    <w:rsid w:val="0005538E"/>
    <w:rsid w:val="00057C43"/>
    <w:rsid w:val="000628C7"/>
    <w:rsid w:val="000672D7"/>
    <w:rsid w:val="00070BA8"/>
    <w:rsid w:val="0007108C"/>
    <w:rsid w:val="0007508C"/>
    <w:rsid w:val="000776E9"/>
    <w:rsid w:val="000848B5"/>
    <w:rsid w:val="00096073"/>
    <w:rsid w:val="000A08FC"/>
    <w:rsid w:val="000A2653"/>
    <w:rsid w:val="000A7268"/>
    <w:rsid w:val="000A79BE"/>
    <w:rsid w:val="000B3DED"/>
    <w:rsid w:val="000C24B2"/>
    <w:rsid w:val="000D1E27"/>
    <w:rsid w:val="000D628A"/>
    <w:rsid w:val="000D6760"/>
    <w:rsid w:val="000E3AA2"/>
    <w:rsid w:val="000E4DFD"/>
    <w:rsid w:val="000E67C7"/>
    <w:rsid w:val="000F23DD"/>
    <w:rsid w:val="000F3064"/>
    <w:rsid w:val="000F314E"/>
    <w:rsid w:val="000F3DBA"/>
    <w:rsid w:val="00105A72"/>
    <w:rsid w:val="001068FC"/>
    <w:rsid w:val="00110B01"/>
    <w:rsid w:val="001129ED"/>
    <w:rsid w:val="00114D9F"/>
    <w:rsid w:val="00117EDF"/>
    <w:rsid w:val="00121446"/>
    <w:rsid w:val="001244D1"/>
    <w:rsid w:val="00131378"/>
    <w:rsid w:val="00133301"/>
    <w:rsid w:val="00134D9D"/>
    <w:rsid w:val="00137813"/>
    <w:rsid w:val="001454B9"/>
    <w:rsid w:val="00147101"/>
    <w:rsid w:val="00147C85"/>
    <w:rsid w:val="00154447"/>
    <w:rsid w:val="00165ADA"/>
    <w:rsid w:val="0016776F"/>
    <w:rsid w:val="00170560"/>
    <w:rsid w:val="00170EF7"/>
    <w:rsid w:val="00174FB1"/>
    <w:rsid w:val="00176C91"/>
    <w:rsid w:val="0018414C"/>
    <w:rsid w:val="001841D7"/>
    <w:rsid w:val="001847FB"/>
    <w:rsid w:val="001907C8"/>
    <w:rsid w:val="00191E91"/>
    <w:rsid w:val="00191F6B"/>
    <w:rsid w:val="00192A74"/>
    <w:rsid w:val="001963A4"/>
    <w:rsid w:val="00196F07"/>
    <w:rsid w:val="001A031C"/>
    <w:rsid w:val="001A24CC"/>
    <w:rsid w:val="001A26D6"/>
    <w:rsid w:val="001A26D9"/>
    <w:rsid w:val="001A3F01"/>
    <w:rsid w:val="001A45AD"/>
    <w:rsid w:val="001A5994"/>
    <w:rsid w:val="001B41DA"/>
    <w:rsid w:val="001B48AC"/>
    <w:rsid w:val="001B7BC2"/>
    <w:rsid w:val="001C1013"/>
    <w:rsid w:val="001C2E51"/>
    <w:rsid w:val="001C3DBD"/>
    <w:rsid w:val="001C4567"/>
    <w:rsid w:val="001D1AB6"/>
    <w:rsid w:val="001D4642"/>
    <w:rsid w:val="001D5088"/>
    <w:rsid w:val="001D60B0"/>
    <w:rsid w:val="001E1757"/>
    <w:rsid w:val="001E1A17"/>
    <w:rsid w:val="001E4F2C"/>
    <w:rsid w:val="001E7A37"/>
    <w:rsid w:val="001F051A"/>
    <w:rsid w:val="002011F4"/>
    <w:rsid w:val="002018FD"/>
    <w:rsid w:val="00203185"/>
    <w:rsid w:val="002031E0"/>
    <w:rsid w:val="002057F9"/>
    <w:rsid w:val="002124D7"/>
    <w:rsid w:val="0021301F"/>
    <w:rsid w:val="0021407B"/>
    <w:rsid w:val="002151FD"/>
    <w:rsid w:val="0021795D"/>
    <w:rsid w:val="00221D0F"/>
    <w:rsid w:val="0022496E"/>
    <w:rsid w:val="00225B21"/>
    <w:rsid w:val="002260C0"/>
    <w:rsid w:val="00227371"/>
    <w:rsid w:val="00230649"/>
    <w:rsid w:val="002311F2"/>
    <w:rsid w:val="0023141F"/>
    <w:rsid w:val="00231ED2"/>
    <w:rsid w:val="00232779"/>
    <w:rsid w:val="00234061"/>
    <w:rsid w:val="00235415"/>
    <w:rsid w:val="00240C8B"/>
    <w:rsid w:val="00241C95"/>
    <w:rsid w:val="00242A84"/>
    <w:rsid w:val="00245B20"/>
    <w:rsid w:val="00245DF1"/>
    <w:rsid w:val="002503C0"/>
    <w:rsid w:val="0025124F"/>
    <w:rsid w:val="0025350D"/>
    <w:rsid w:val="0025386A"/>
    <w:rsid w:val="00254D49"/>
    <w:rsid w:val="00255D72"/>
    <w:rsid w:val="00255F8A"/>
    <w:rsid w:val="00256847"/>
    <w:rsid w:val="00256EE6"/>
    <w:rsid w:val="002642A4"/>
    <w:rsid w:val="00264C63"/>
    <w:rsid w:val="00264CE5"/>
    <w:rsid w:val="002666FD"/>
    <w:rsid w:val="00267FA2"/>
    <w:rsid w:val="002748A8"/>
    <w:rsid w:val="00274FCE"/>
    <w:rsid w:val="002760AC"/>
    <w:rsid w:val="002769C7"/>
    <w:rsid w:val="0027715B"/>
    <w:rsid w:val="00286631"/>
    <w:rsid w:val="00287338"/>
    <w:rsid w:val="00287BAF"/>
    <w:rsid w:val="00295B6A"/>
    <w:rsid w:val="00297881"/>
    <w:rsid w:val="002A6BD8"/>
    <w:rsid w:val="002B11B3"/>
    <w:rsid w:val="002B1C71"/>
    <w:rsid w:val="002B3113"/>
    <w:rsid w:val="002B4FFC"/>
    <w:rsid w:val="002B6787"/>
    <w:rsid w:val="002C1CC5"/>
    <w:rsid w:val="002C1F61"/>
    <w:rsid w:val="002C323D"/>
    <w:rsid w:val="002C3599"/>
    <w:rsid w:val="002C4333"/>
    <w:rsid w:val="002C56AA"/>
    <w:rsid w:val="002D1A4E"/>
    <w:rsid w:val="002D1FA8"/>
    <w:rsid w:val="002D5120"/>
    <w:rsid w:val="002D7D9A"/>
    <w:rsid w:val="002E3D41"/>
    <w:rsid w:val="002F3FF9"/>
    <w:rsid w:val="002F4876"/>
    <w:rsid w:val="002F549E"/>
    <w:rsid w:val="002F6581"/>
    <w:rsid w:val="00303796"/>
    <w:rsid w:val="00303BEE"/>
    <w:rsid w:val="003143BF"/>
    <w:rsid w:val="00315834"/>
    <w:rsid w:val="00315CE9"/>
    <w:rsid w:val="0032629A"/>
    <w:rsid w:val="00327439"/>
    <w:rsid w:val="003307FB"/>
    <w:rsid w:val="0033111E"/>
    <w:rsid w:val="00335305"/>
    <w:rsid w:val="00337376"/>
    <w:rsid w:val="0034228D"/>
    <w:rsid w:val="00342508"/>
    <w:rsid w:val="00344CD3"/>
    <w:rsid w:val="0034762F"/>
    <w:rsid w:val="00347EF6"/>
    <w:rsid w:val="00347FE2"/>
    <w:rsid w:val="00351200"/>
    <w:rsid w:val="00355160"/>
    <w:rsid w:val="00355305"/>
    <w:rsid w:val="00356C0C"/>
    <w:rsid w:val="00360B06"/>
    <w:rsid w:val="00360D90"/>
    <w:rsid w:val="00362296"/>
    <w:rsid w:val="00367A37"/>
    <w:rsid w:val="00371C8E"/>
    <w:rsid w:val="00375A73"/>
    <w:rsid w:val="003770EF"/>
    <w:rsid w:val="00380745"/>
    <w:rsid w:val="003812AD"/>
    <w:rsid w:val="00381D45"/>
    <w:rsid w:val="003845A1"/>
    <w:rsid w:val="003903DA"/>
    <w:rsid w:val="00391877"/>
    <w:rsid w:val="0039210A"/>
    <w:rsid w:val="003922B3"/>
    <w:rsid w:val="00396951"/>
    <w:rsid w:val="0039706B"/>
    <w:rsid w:val="003A14E1"/>
    <w:rsid w:val="003A3575"/>
    <w:rsid w:val="003A40FA"/>
    <w:rsid w:val="003A4953"/>
    <w:rsid w:val="003A5D5F"/>
    <w:rsid w:val="003A6F23"/>
    <w:rsid w:val="003A6F9D"/>
    <w:rsid w:val="003B3A23"/>
    <w:rsid w:val="003B4D07"/>
    <w:rsid w:val="003B5D05"/>
    <w:rsid w:val="003B6921"/>
    <w:rsid w:val="003C01A5"/>
    <w:rsid w:val="003C065A"/>
    <w:rsid w:val="003C0A34"/>
    <w:rsid w:val="003C1650"/>
    <w:rsid w:val="003C3D70"/>
    <w:rsid w:val="003C6B02"/>
    <w:rsid w:val="003C7C95"/>
    <w:rsid w:val="003D0DFA"/>
    <w:rsid w:val="003D28E1"/>
    <w:rsid w:val="003D3C92"/>
    <w:rsid w:val="003D7958"/>
    <w:rsid w:val="003E0E5A"/>
    <w:rsid w:val="003E4A4D"/>
    <w:rsid w:val="003E5D44"/>
    <w:rsid w:val="003E610F"/>
    <w:rsid w:val="003E6EDF"/>
    <w:rsid w:val="003E71D7"/>
    <w:rsid w:val="003E7E41"/>
    <w:rsid w:val="003F4F39"/>
    <w:rsid w:val="00404A1C"/>
    <w:rsid w:val="00407B01"/>
    <w:rsid w:val="00413643"/>
    <w:rsid w:val="004139C9"/>
    <w:rsid w:val="00415F8A"/>
    <w:rsid w:val="00416298"/>
    <w:rsid w:val="00421835"/>
    <w:rsid w:val="004220E1"/>
    <w:rsid w:val="0042328E"/>
    <w:rsid w:val="00424FE3"/>
    <w:rsid w:val="00425984"/>
    <w:rsid w:val="004306E3"/>
    <w:rsid w:val="00431539"/>
    <w:rsid w:val="00431803"/>
    <w:rsid w:val="00431C9A"/>
    <w:rsid w:val="00432AFB"/>
    <w:rsid w:val="004349D9"/>
    <w:rsid w:val="00436B95"/>
    <w:rsid w:val="00437D59"/>
    <w:rsid w:val="00441296"/>
    <w:rsid w:val="00447FF9"/>
    <w:rsid w:val="0045158C"/>
    <w:rsid w:val="00452444"/>
    <w:rsid w:val="0045310C"/>
    <w:rsid w:val="004563C3"/>
    <w:rsid w:val="00461058"/>
    <w:rsid w:val="00462418"/>
    <w:rsid w:val="0046325E"/>
    <w:rsid w:val="00465A52"/>
    <w:rsid w:val="00467A11"/>
    <w:rsid w:val="00467ED4"/>
    <w:rsid w:val="00470DEF"/>
    <w:rsid w:val="00471CE7"/>
    <w:rsid w:val="004750BE"/>
    <w:rsid w:val="00476782"/>
    <w:rsid w:val="00476EE3"/>
    <w:rsid w:val="00477E7B"/>
    <w:rsid w:val="004825A5"/>
    <w:rsid w:val="00482A5C"/>
    <w:rsid w:val="00482E95"/>
    <w:rsid w:val="0049086D"/>
    <w:rsid w:val="00493FD5"/>
    <w:rsid w:val="00494D52"/>
    <w:rsid w:val="00495A76"/>
    <w:rsid w:val="004A2A19"/>
    <w:rsid w:val="004B0180"/>
    <w:rsid w:val="004B0BB7"/>
    <w:rsid w:val="004B116A"/>
    <w:rsid w:val="004B1B65"/>
    <w:rsid w:val="004B5F0A"/>
    <w:rsid w:val="004B7E19"/>
    <w:rsid w:val="004C231C"/>
    <w:rsid w:val="004D6D75"/>
    <w:rsid w:val="004E2124"/>
    <w:rsid w:val="004E214D"/>
    <w:rsid w:val="004E239D"/>
    <w:rsid w:val="004E3FC5"/>
    <w:rsid w:val="004E4245"/>
    <w:rsid w:val="004F255E"/>
    <w:rsid w:val="004F30E0"/>
    <w:rsid w:val="004F3A62"/>
    <w:rsid w:val="004F774E"/>
    <w:rsid w:val="0050214D"/>
    <w:rsid w:val="00516DA8"/>
    <w:rsid w:val="00517A49"/>
    <w:rsid w:val="00523525"/>
    <w:rsid w:val="00525C02"/>
    <w:rsid w:val="00526B9A"/>
    <w:rsid w:val="005305B4"/>
    <w:rsid w:val="005329D1"/>
    <w:rsid w:val="00532F8D"/>
    <w:rsid w:val="005347F7"/>
    <w:rsid w:val="0053557E"/>
    <w:rsid w:val="00544127"/>
    <w:rsid w:val="0054531D"/>
    <w:rsid w:val="00547F2A"/>
    <w:rsid w:val="00550497"/>
    <w:rsid w:val="00550E31"/>
    <w:rsid w:val="00552708"/>
    <w:rsid w:val="005564AE"/>
    <w:rsid w:val="00567E3B"/>
    <w:rsid w:val="00567E7B"/>
    <w:rsid w:val="00570266"/>
    <w:rsid w:val="00570F9E"/>
    <w:rsid w:val="00571503"/>
    <w:rsid w:val="00571AFE"/>
    <w:rsid w:val="00572D03"/>
    <w:rsid w:val="0057424B"/>
    <w:rsid w:val="0057636D"/>
    <w:rsid w:val="00576B6B"/>
    <w:rsid w:val="005777C3"/>
    <w:rsid w:val="005872C4"/>
    <w:rsid w:val="00590361"/>
    <w:rsid w:val="00591FA3"/>
    <w:rsid w:val="005922E1"/>
    <w:rsid w:val="00593C4A"/>
    <w:rsid w:val="005964DD"/>
    <w:rsid w:val="005A0DE0"/>
    <w:rsid w:val="005A2142"/>
    <w:rsid w:val="005A6FFB"/>
    <w:rsid w:val="005B3140"/>
    <w:rsid w:val="005B5589"/>
    <w:rsid w:val="005B58F0"/>
    <w:rsid w:val="005C0903"/>
    <w:rsid w:val="005C14B0"/>
    <w:rsid w:val="005C1A52"/>
    <w:rsid w:val="005C1D09"/>
    <w:rsid w:val="005C523C"/>
    <w:rsid w:val="005D650D"/>
    <w:rsid w:val="005D6732"/>
    <w:rsid w:val="005E08AB"/>
    <w:rsid w:val="005E5B1A"/>
    <w:rsid w:val="005E6235"/>
    <w:rsid w:val="005F0271"/>
    <w:rsid w:val="005F0B02"/>
    <w:rsid w:val="005F4E4F"/>
    <w:rsid w:val="005F4E78"/>
    <w:rsid w:val="005F5EF6"/>
    <w:rsid w:val="005F6774"/>
    <w:rsid w:val="00601F35"/>
    <w:rsid w:val="00610C2E"/>
    <w:rsid w:val="00617190"/>
    <w:rsid w:val="0062492A"/>
    <w:rsid w:val="006249E7"/>
    <w:rsid w:val="00631CBE"/>
    <w:rsid w:val="006363D6"/>
    <w:rsid w:val="00636483"/>
    <w:rsid w:val="0063744E"/>
    <w:rsid w:val="00637F6E"/>
    <w:rsid w:val="0064121F"/>
    <w:rsid w:val="00641F93"/>
    <w:rsid w:val="00647AE5"/>
    <w:rsid w:val="00650F8B"/>
    <w:rsid w:val="00654D74"/>
    <w:rsid w:val="0065630C"/>
    <w:rsid w:val="006578B7"/>
    <w:rsid w:val="006578EC"/>
    <w:rsid w:val="00657F4F"/>
    <w:rsid w:val="00661D4C"/>
    <w:rsid w:val="00665B30"/>
    <w:rsid w:val="006721F2"/>
    <w:rsid w:val="006748AF"/>
    <w:rsid w:val="00675933"/>
    <w:rsid w:val="00675DAB"/>
    <w:rsid w:val="00677CF0"/>
    <w:rsid w:val="00680214"/>
    <w:rsid w:val="00685AC9"/>
    <w:rsid w:val="006940E8"/>
    <w:rsid w:val="00695F92"/>
    <w:rsid w:val="00697D1A"/>
    <w:rsid w:val="006A09B0"/>
    <w:rsid w:val="006A1FF3"/>
    <w:rsid w:val="006A6628"/>
    <w:rsid w:val="006B22D2"/>
    <w:rsid w:val="006B688A"/>
    <w:rsid w:val="006C116E"/>
    <w:rsid w:val="006C7CE1"/>
    <w:rsid w:val="006D19EA"/>
    <w:rsid w:val="006E232E"/>
    <w:rsid w:val="006E30A9"/>
    <w:rsid w:val="006E3864"/>
    <w:rsid w:val="006E4256"/>
    <w:rsid w:val="006F1540"/>
    <w:rsid w:val="006F18D5"/>
    <w:rsid w:val="006F1EB3"/>
    <w:rsid w:val="006F36D9"/>
    <w:rsid w:val="006F4E17"/>
    <w:rsid w:val="006F5C7D"/>
    <w:rsid w:val="006F7551"/>
    <w:rsid w:val="00700B37"/>
    <w:rsid w:val="00700E60"/>
    <w:rsid w:val="0070233F"/>
    <w:rsid w:val="00703479"/>
    <w:rsid w:val="00711CD3"/>
    <w:rsid w:val="00712B39"/>
    <w:rsid w:val="00720447"/>
    <w:rsid w:val="0072406F"/>
    <w:rsid w:val="0072407F"/>
    <w:rsid w:val="007268AA"/>
    <w:rsid w:val="00726B49"/>
    <w:rsid w:val="0073314D"/>
    <w:rsid w:val="007335D1"/>
    <w:rsid w:val="00744992"/>
    <w:rsid w:val="00745AF9"/>
    <w:rsid w:val="00745F38"/>
    <w:rsid w:val="007474F9"/>
    <w:rsid w:val="007511A5"/>
    <w:rsid w:val="007538EA"/>
    <w:rsid w:val="00753C64"/>
    <w:rsid w:val="00757C2E"/>
    <w:rsid w:val="007634C1"/>
    <w:rsid w:val="0076397E"/>
    <w:rsid w:val="00767A2A"/>
    <w:rsid w:val="00767CF4"/>
    <w:rsid w:val="00772FDE"/>
    <w:rsid w:val="007744C9"/>
    <w:rsid w:val="007759FB"/>
    <w:rsid w:val="00776133"/>
    <w:rsid w:val="00777EB2"/>
    <w:rsid w:val="0079045E"/>
    <w:rsid w:val="00791296"/>
    <w:rsid w:val="00797004"/>
    <w:rsid w:val="007975C7"/>
    <w:rsid w:val="007A056B"/>
    <w:rsid w:val="007A22CE"/>
    <w:rsid w:val="007A37AD"/>
    <w:rsid w:val="007A4334"/>
    <w:rsid w:val="007B0297"/>
    <w:rsid w:val="007B05BF"/>
    <w:rsid w:val="007B1EF4"/>
    <w:rsid w:val="007B3321"/>
    <w:rsid w:val="007B65E0"/>
    <w:rsid w:val="007C1921"/>
    <w:rsid w:val="007C6265"/>
    <w:rsid w:val="007D338E"/>
    <w:rsid w:val="007D6C25"/>
    <w:rsid w:val="007E0478"/>
    <w:rsid w:val="007E2856"/>
    <w:rsid w:val="00804E53"/>
    <w:rsid w:val="0080591B"/>
    <w:rsid w:val="008121AA"/>
    <w:rsid w:val="00813CD7"/>
    <w:rsid w:val="008155A3"/>
    <w:rsid w:val="00817D43"/>
    <w:rsid w:val="00817E27"/>
    <w:rsid w:val="008204C7"/>
    <w:rsid w:val="00821189"/>
    <w:rsid w:val="008266A8"/>
    <w:rsid w:val="00835FF0"/>
    <w:rsid w:val="008416FF"/>
    <w:rsid w:val="00843326"/>
    <w:rsid w:val="0084637B"/>
    <w:rsid w:val="008516F6"/>
    <w:rsid w:val="008521A5"/>
    <w:rsid w:val="00852910"/>
    <w:rsid w:val="008559F0"/>
    <w:rsid w:val="00855E86"/>
    <w:rsid w:val="00857225"/>
    <w:rsid w:val="00860227"/>
    <w:rsid w:val="00860FF2"/>
    <w:rsid w:val="008626A0"/>
    <w:rsid w:val="00864D39"/>
    <w:rsid w:val="0086536A"/>
    <w:rsid w:val="00866B7F"/>
    <w:rsid w:val="00875AA9"/>
    <w:rsid w:val="00876A8E"/>
    <w:rsid w:val="00877142"/>
    <w:rsid w:val="0088045E"/>
    <w:rsid w:val="00882101"/>
    <w:rsid w:val="00882899"/>
    <w:rsid w:val="00884D53"/>
    <w:rsid w:val="0088759F"/>
    <w:rsid w:val="00887EB5"/>
    <w:rsid w:val="00892667"/>
    <w:rsid w:val="00894B6B"/>
    <w:rsid w:val="0089767D"/>
    <w:rsid w:val="008A2D09"/>
    <w:rsid w:val="008A2F8D"/>
    <w:rsid w:val="008A308C"/>
    <w:rsid w:val="008A425A"/>
    <w:rsid w:val="008A5683"/>
    <w:rsid w:val="008A5831"/>
    <w:rsid w:val="008A5EDC"/>
    <w:rsid w:val="008A6E43"/>
    <w:rsid w:val="008A7D27"/>
    <w:rsid w:val="008B6A09"/>
    <w:rsid w:val="008B7819"/>
    <w:rsid w:val="008C18F7"/>
    <w:rsid w:val="008D3489"/>
    <w:rsid w:val="008D3BA2"/>
    <w:rsid w:val="008D4FC5"/>
    <w:rsid w:val="008D563D"/>
    <w:rsid w:val="008E0348"/>
    <w:rsid w:val="008E306A"/>
    <w:rsid w:val="008E57A1"/>
    <w:rsid w:val="008E5980"/>
    <w:rsid w:val="008E5E59"/>
    <w:rsid w:val="008F1684"/>
    <w:rsid w:val="008F566E"/>
    <w:rsid w:val="008F6310"/>
    <w:rsid w:val="008F7821"/>
    <w:rsid w:val="009001FE"/>
    <w:rsid w:val="00903470"/>
    <w:rsid w:val="00906826"/>
    <w:rsid w:val="009077CE"/>
    <w:rsid w:val="009077DC"/>
    <w:rsid w:val="00907DC9"/>
    <w:rsid w:val="00911203"/>
    <w:rsid w:val="00916B5C"/>
    <w:rsid w:val="009175D7"/>
    <w:rsid w:val="00917D78"/>
    <w:rsid w:val="00917DAF"/>
    <w:rsid w:val="00920D23"/>
    <w:rsid w:val="00922662"/>
    <w:rsid w:val="0092411D"/>
    <w:rsid w:val="009246B8"/>
    <w:rsid w:val="00925E61"/>
    <w:rsid w:val="0092729A"/>
    <w:rsid w:val="0093476D"/>
    <w:rsid w:val="00942C03"/>
    <w:rsid w:val="0094362F"/>
    <w:rsid w:val="00947F57"/>
    <w:rsid w:val="0095005E"/>
    <w:rsid w:val="00954EF9"/>
    <w:rsid w:val="0096194C"/>
    <w:rsid w:val="00961C7F"/>
    <w:rsid w:val="00963646"/>
    <w:rsid w:val="009637C4"/>
    <w:rsid w:val="00963E6F"/>
    <w:rsid w:val="0096739E"/>
    <w:rsid w:val="00971802"/>
    <w:rsid w:val="00971F1F"/>
    <w:rsid w:val="00972158"/>
    <w:rsid w:val="009772FB"/>
    <w:rsid w:val="0097797C"/>
    <w:rsid w:val="00980AA2"/>
    <w:rsid w:val="00981915"/>
    <w:rsid w:val="00981B1D"/>
    <w:rsid w:val="00983B7C"/>
    <w:rsid w:val="00984CF4"/>
    <w:rsid w:val="00984DF0"/>
    <w:rsid w:val="00985C44"/>
    <w:rsid w:val="009874B7"/>
    <w:rsid w:val="00990D40"/>
    <w:rsid w:val="00995284"/>
    <w:rsid w:val="009953C0"/>
    <w:rsid w:val="00997B1C"/>
    <w:rsid w:val="009A0BE6"/>
    <w:rsid w:val="009A4061"/>
    <w:rsid w:val="009A7CBA"/>
    <w:rsid w:val="009B1612"/>
    <w:rsid w:val="009B4B04"/>
    <w:rsid w:val="009B4D99"/>
    <w:rsid w:val="009C29EC"/>
    <w:rsid w:val="009D04BE"/>
    <w:rsid w:val="009D1206"/>
    <w:rsid w:val="009D3246"/>
    <w:rsid w:val="009D7849"/>
    <w:rsid w:val="009D79EB"/>
    <w:rsid w:val="009E0454"/>
    <w:rsid w:val="009E0A06"/>
    <w:rsid w:val="009E0EB9"/>
    <w:rsid w:val="009E7B4B"/>
    <w:rsid w:val="009F116E"/>
    <w:rsid w:val="009F4CC5"/>
    <w:rsid w:val="00A035E9"/>
    <w:rsid w:val="00A10156"/>
    <w:rsid w:val="00A110E0"/>
    <w:rsid w:val="00A12671"/>
    <w:rsid w:val="00A205B5"/>
    <w:rsid w:val="00A245BE"/>
    <w:rsid w:val="00A24B65"/>
    <w:rsid w:val="00A267B5"/>
    <w:rsid w:val="00A273CA"/>
    <w:rsid w:val="00A31DD3"/>
    <w:rsid w:val="00A41D2D"/>
    <w:rsid w:val="00A46B26"/>
    <w:rsid w:val="00A47AF8"/>
    <w:rsid w:val="00A47D4D"/>
    <w:rsid w:val="00A53ACA"/>
    <w:rsid w:val="00A55DF2"/>
    <w:rsid w:val="00A60AA6"/>
    <w:rsid w:val="00A62E8E"/>
    <w:rsid w:val="00A71742"/>
    <w:rsid w:val="00A71AEC"/>
    <w:rsid w:val="00A8387E"/>
    <w:rsid w:val="00A857F1"/>
    <w:rsid w:val="00A86F4F"/>
    <w:rsid w:val="00A922A5"/>
    <w:rsid w:val="00A956E2"/>
    <w:rsid w:val="00A97A33"/>
    <w:rsid w:val="00AA2A88"/>
    <w:rsid w:val="00AA5405"/>
    <w:rsid w:val="00AB0D9E"/>
    <w:rsid w:val="00AB3113"/>
    <w:rsid w:val="00AB53BE"/>
    <w:rsid w:val="00AB5CC6"/>
    <w:rsid w:val="00AC1BBD"/>
    <w:rsid w:val="00AC2ED3"/>
    <w:rsid w:val="00AC3D38"/>
    <w:rsid w:val="00AD60B9"/>
    <w:rsid w:val="00AD7357"/>
    <w:rsid w:val="00AE0357"/>
    <w:rsid w:val="00AE400A"/>
    <w:rsid w:val="00AF011A"/>
    <w:rsid w:val="00AF2C06"/>
    <w:rsid w:val="00AF4368"/>
    <w:rsid w:val="00AF4F09"/>
    <w:rsid w:val="00AF5A18"/>
    <w:rsid w:val="00B00AEA"/>
    <w:rsid w:val="00B02D58"/>
    <w:rsid w:val="00B043E4"/>
    <w:rsid w:val="00B052A9"/>
    <w:rsid w:val="00B058D9"/>
    <w:rsid w:val="00B061F0"/>
    <w:rsid w:val="00B06540"/>
    <w:rsid w:val="00B068D1"/>
    <w:rsid w:val="00B1510F"/>
    <w:rsid w:val="00B16669"/>
    <w:rsid w:val="00B16A78"/>
    <w:rsid w:val="00B175A7"/>
    <w:rsid w:val="00B17EF6"/>
    <w:rsid w:val="00B20D19"/>
    <w:rsid w:val="00B23313"/>
    <w:rsid w:val="00B23E07"/>
    <w:rsid w:val="00B26A9A"/>
    <w:rsid w:val="00B304C6"/>
    <w:rsid w:val="00B31447"/>
    <w:rsid w:val="00B33D50"/>
    <w:rsid w:val="00B37D8F"/>
    <w:rsid w:val="00B40F5B"/>
    <w:rsid w:val="00B43E06"/>
    <w:rsid w:val="00B4615D"/>
    <w:rsid w:val="00B46691"/>
    <w:rsid w:val="00B46E63"/>
    <w:rsid w:val="00B5003C"/>
    <w:rsid w:val="00B5229B"/>
    <w:rsid w:val="00B53E89"/>
    <w:rsid w:val="00B540C3"/>
    <w:rsid w:val="00B56217"/>
    <w:rsid w:val="00B611ED"/>
    <w:rsid w:val="00B650C0"/>
    <w:rsid w:val="00B73A53"/>
    <w:rsid w:val="00B76D95"/>
    <w:rsid w:val="00B77F4E"/>
    <w:rsid w:val="00B81310"/>
    <w:rsid w:val="00B8318F"/>
    <w:rsid w:val="00B87EC2"/>
    <w:rsid w:val="00B90CA3"/>
    <w:rsid w:val="00B91E48"/>
    <w:rsid w:val="00B9455B"/>
    <w:rsid w:val="00B945B7"/>
    <w:rsid w:val="00B94EE9"/>
    <w:rsid w:val="00B97262"/>
    <w:rsid w:val="00B97284"/>
    <w:rsid w:val="00BA0124"/>
    <w:rsid w:val="00BA2DB9"/>
    <w:rsid w:val="00BA3BB2"/>
    <w:rsid w:val="00BA3CFB"/>
    <w:rsid w:val="00BA7B95"/>
    <w:rsid w:val="00BB0742"/>
    <w:rsid w:val="00BB0884"/>
    <w:rsid w:val="00BB0F6C"/>
    <w:rsid w:val="00BB5DEB"/>
    <w:rsid w:val="00BB6CF8"/>
    <w:rsid w:val="00BC0F0D"/>
    <w:rsid w:val="00BC6014"/>
    <w:rsid w:val="00BD1524"/>
    <w:rsid w:val="00BD1645"/>
    <w:rsid w:val="00BD301A"/>
    <w:rsid w:val="00BD3AAA"/>
    <w:rsid w:val="00BD59C2"/>
    <w:rsid w:val="00BD5E9B"/>
    <w:rsid w:val="00BD65C8"/>
    <w:rsid w:val="00BE095C"/>
    <w:rsid w:val="00BE0CE7"/>
    <w:rsid w:val="00BE1A29"/>
    <w:rsid w:val="00BE3005"/>
    <w:rsid w:val="00BF69A4"/>
    <w:rsid w:val="00BF71C7"/>
    <w:rsid w:val="00C011E1"/>
    <w:rsid w:val="00C04F4A"/>
    <w:rsid w:val="00C0616A"/>
    <w:rsid w:val="00C0643A"/>
    <w:rsid w:val="00C10276"/>
    <w:rsid w:val="00C11414"/>
    <w:rsid w:val="00C13443"/>
    <w:rsid w:val="00C139F7"/>
    <w:rsid w:val="00C13AE7"/>
    <w:rsid w:val="00C16E11"/>
    <w:rsid w:val="00C17B3D"/>
    <w:rsid w:val="00C313A9"/>
    <w:rsid w:val="00C368E3"/>
    <w:rsid w:val="00C430D7"/>
    <w:rsid w:val="00C45A20"/>
    <w:rsid w:val="00C47044"/>
    <w:rsid w:val="00C50B1F"/>
    <w:rsid w:val="00C50CE3"/>
    <w:rsid w:val="00C510B7"/>
    <w:rsid w:val="00C5275E"/>
    <w:rsid w:val="00C52B3E"/>
    <w:rsid w:val="00C53BDD"/>
    <w:rsid w:val="00C57F75"/>
    <w:rsid w:val="00C61CB2"/>
    <w:rsid w:val="00C672D5"/>
    <w:rsid w:val="00C705CD"/>
    <w:rsid w:val="00C713C7"/>
    <w:rsid w:val="00C71C21"/>
    <w:rsid w:val="00C82E79"/>
    <w:rsid w:val="00C869AB"/>
    <w:rsid w:val="00C86F1C"/>
    <w:rsid w:val="00C86F59"/>
    <w:rsid w:val="00C92F92"/>
    <w:rsid w:val="00C96F3F"/>
    <w:rsid w:val="00CA3C91"/>
    <w:rsid w:val="00CA4ACC"/>
    <w:rsid w:val="00CA6540"/>
    <w:rsid w:val="00CA6F14"/>
    <w:rsid w:val="00CB1C15"/>
    <w:rsid w:val="00CB5043"/>
    <w:rsid w:val="00CC0FAA"/>
    <w:rsid w:val="00CC2CEE"/>
    <w:rsid w:val="00CC50B8"/>
    <w:rsid w:val="00CD072D"/>
    <w:rsid w:val="00CD089C"/>
    <w:rsid w:val="00CD49FB"/>
    <w:rsid w:val="00CE11D3"/>
    <w:rsid w:val="00CE16B2"/>
    <w:rsid w:val="00CE339D"/>
    <w:rsid w:val="00CE364E"/>
    <w:rsid w:val="00CE38D1"/>
    <w:rsid w:val="00CE4E42"/>
    <w:rsid w:val="00CE7360"/>
    <w:rsid w:val="00CF1669"/>
    <w:rsid w:val="00CF1877"/>
    <w:rsid w:val="00CF4196"/>
    <w:rsid w:val="00CF7960"/>
    <w:rsid w:val="00D03ECB"/>
    <w:rsid w:val="00D04CD4"/>
    <w:rsid w:val="00D07F2A"/>
    <w:rsid w:val="00D14D81"/>
    <w:rsid w:val="00D17873"/>
    <w:rsid w:val="00D17E53"/>
    <w:rsid w:val="00D20E3C"/>
    <w:rsid w:val="00D22552"/>
    <w:rsid w:val="00D31022"/>
    <w:rsid w:val="00D314BB"/>
    <w:rsid w:val="00D31DB4"/>
    <w:rsid w:val="00D33DEF"/>
    <w:rsid w:val="00D3430E"/>
    <w:rsid w:val="00D468B9"/>
    <w:rsid w:val="00D501C0"/>
    <w:rsid w:val="00D50A42"/>
    <w:rsid w:val="00D547D1"/>
    <w:rsid w:val="00D60C59"/>
    <w:rsid w:val="00D60DD4"/>
    <w:rsid w:val="00D62CAE"/>
    <w:rsid w:val="00D63712"/>
    <w:rsid w:val="00D67246"/>
    <w:rsid w:val="00D67B84"/>
    <w:rsid w:val="00D7144C"/>
    <w:rsid w:val="00D728C9"/>
    <w:rsid w:val="00D74A17"/>
    <w:rsid w:val="00D85F44"/>
    <w:rsid w:val="00D91526"/>
    <w:rsid w:val="00D92CEB"/>
    <w:rsid w:val="00D95C9D"/>
    <w:rsid w:val="00DA523D"/>
    <w:rsid w:val="00DA754D"/>
    <w:rsid w:val="00DB37ED"/>
    <w:rsid w:val="00DB6151"/>
    <w:rsid w:val="00DB6EBC"/>
    <w:rsid w:val="00DC2208"/>
    <w:rsid w:val="00DC25FF"/>
    <w:rsid w:val="00DC3500"/>
    <w:rsid w:val="00DC36EB"/>
    <w:rsid w:val="00DC72F4"/>
    <w:rsid w:val="00DD18DC"/>
    <w:rsid w:val="00DD1C72"/>
    <w:rsid w:val="00DD2F4C"/>
    <w:rsid w:val="00DD37E1"/>
    <w:rsid w:val="00DD4C3F"/>
    <w:rsid w:val="00DD5320"/>
    <w:rsid w:val="00DE21A3"/>
    <w:rsid w:val="00DE3D83"/>
    <w:rsid w:val="00DE69BC"/>
    <w:rsid w:val="00DF1513"/>
    <w:rsid w:val="00DF166B"/>
    <w:rsid w:val="00DF2C3C"/>
    <w:rsid w:val="00DF4509"/>
    <w:rsid w:val="00DF5432"/>
    <w:rsid w:val="00E00D9D"/>
    <w:rsid w:val="00E019A8"/>
    <w:rsid w:val="00E04257"/>
    <w:rsid w:val="00E13034"/>
    <w:rsid w:val="00E24855"/>
    <w:rsid w:val="00E260DA"/>
    <w:rsid w:val="00E26B09"/>
    <w:rsid w:val="00E31E60"/>
    <w:rsid w:val="00E33C49"/>
    <w:rsid w:val="00E3697C"/>
    <w:rsid w:val="00E369B2"/>
    <w:rsid w:val="00E431F0"/>
    <w:rsid w:val="00E43A48"/>
    <w:rsid w:val="00E44AC1"/>
    <w:rsid w:val="00E51734"/>
    <w:rsid w:val="00E52067"/>
    <w:rsid w:val="00E60638"/>
    <w:rsid w:val="00E63DBB"/>
    <w:rsid w:val="00E718B2"/>
    <w:rsid w:val="00E753FF"/>
    <w:rsid w:val="00E77AD8"/>
    <w:rsid w:val="00E86294"/>
    <w:rsid w:val="00E86AA1"/>
    <w:rsid w:val="00E87247"/>
    <w:rsid w:val="00E919C8"/>
    <w:rsid w:val="00E94C03"/>
    <w:rsid w:val="00E9762B"/>
    <w:rsid w:val="00EA017A"/>
    <w:rsid w:val="00EA456C"/>
    <w:rsid w:val="00EA5A0C"/>
    <w:rsid w:val="00EA5D29"/>
    <w:rsid w:val="00EA6DA9"/>
    <w:rsid w:val="00EB01B0"/>
    <w:rsid w:val="00EB073E"/>
    <w:rsid w:val="00EB5B4A"/>
    <w:rsid w:val="00EC1071"/>
    <w:rsid w:val="00ED0F43"/>
    <w:rsid w:val="00ED31D1"/>
    <w:rsid w:val="00ED36A9"/>
    <w:rsid w:val="00EF1EDF"/>
    <w:rsid w:val="00EF3BC4"/>
    <w:rsid w:val="00EF529D"/>
    <w:rsid w:val="00EF627B"/>
    <w:rsid w:val="00EF7EB5"/>
    <w:rsid w:val="00F01C38"/>
    <w:rsid w:val="00F0320A"/>
    <w:rsid w:val="00F03705"/>
    <w:rsid w:val="00F05559"/>
    <w:rsid w:val="00F10E70"/>
    <w:rsid w:val="00F155A7"/>
    <w:rsid w:val="00F17475"/>
    <w:rsid w:val="00F218F5"/>
    <w:rsid w:val="00F21AE8"/>
    <w:rsid w:val="00F21F24"/>
    <w:rsid w:val="00F23409"/>
    <w:rsid w:val="00F263A4"/>
    <w:rsid w:val="00F2705E"/>
    <w:rsid w:val="00F27170"/>
    <w:rsid w:val="00F27664"/>
    <w:rsid w:val="00F27F80"/>
    <w:rsid w:val="00F30B99"/>
    <w:rsid w:val="00F31BEE"/>
    <w:rsid w:val="00F3579C"/>
    <w:rsid w:val="00F36D3E"/>
    <w:rsid w:val="00F4337C"/>
    <w:rsid w:val="00F4375D"/>
    <w:rsid w:val="00F43B7B"/>
    <w:rsid w:val="00F443A1"/>
    <w:rsid w:val="00F44707"/>
    <w:rsid w:val="00F47CE5"/>
    <w:rsid w:val="00F556D8"/>
    <w:rsid w:val="00F56DFE"/>
    <w:rsid w:val="00F573A1"/>
    <w:rsid w:val="00F63DA1"/>
    <w:rsid w:val="00F64A9F"/>
    <w:rsid w:val="00F6521C"/>
    <w:rsid w:val="00F652A4"/>
    <w:rsid w:val="00F7304B"/>
    <w:rsid w:val="00F74249"/>
    <w:rsid w:val="00F7456C"/>
    <w:rsid w:val="00F751AD"/>
    <w:rsid w:val="00F77997"/>
    <w:rsid w:val="00F77A63"/>
    <w:rsid w:val="00F85D31"/>
    <w:rsid w:val="00F91CBD"/>
    <w:rsid w:val="00F92814"/>
    <w:rsid w:val="00F92FF5"/>
    <w:rsid w:val="00F943B4"/>
    <w:rsid w:val="00FA1EFB"/>
    <w:rsid w:val="00FA53CC"/>
    <w:rsid w:val="00FA75A0"/>
    <w:rsid w:val="00FB1C28"/>
    <w:rsid w:val="00FB2125"/>
    <w:rsid w:val="00FB5C8D"/>
    <w:rsid w:val="00FB65DA"/>
    <w:rsid w:val="00FB7DAA"/>
    <w:rsid w:val="00FC1512"/>
    <w:rsid w:val="00FC3FB0"/>
    <w:rsid w:val="00FC4EEA"/>
    <w:rsid w:val="00FD2545"/>
    <w:rsid w:val="00FD2F52"/>
    <w:rsid w:val="00FE065F"/>
    <w:rsid w:val="00FE0889"/>
    <w:rsid w:val="00FE4F7C"/>
    <w:rsid w:val="00FF27A8"/>
    <w:rsid w:val="00FF74C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6540"/>
    <w:pPr>
      <w:spacing w:after="0"/>
      <w:contextualSpacing/>
    </w:pPr>
    <w:rPr>
      <w:rFonts w:ascii="Arial" w:eastAsia="Arial" w:hAnsi="Arial" w:cs="Arial"/>
      <w:lang w:eastAsia="es-ES"/>
    </w:rPr>
  </w:style>
  <w:style w:type="paragraph" w:styleId="Ttulo1">
    <w:name w:val="heading 1"/>
    <w:basedOn w:val="Normal"/>
    <w:next w:val="Normal"/>
    <w:link w:val="Ttulo1Car"/>
    <w:uiPriority w:val="9"/>
    <w:qFormat/>
    <w:rsid w:val="003A40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A40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A40F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A40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A6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6540"/>
    <w:pPr>
      <w:spacing w:after="200"/>
      <w:ind w:left="720"/>
    </w:pPr>
    <w:rPr>
      <w:rFonts w:asciiTheme="minorHAnsi" w:eastAsiaTheme="minorHAnsi" w:hAnsiTheme="minorHAnsi" w:cstheme="minorBidi"/>
      <w:lang w:eastAsia="en-US"/>
    </w:rPr>
  </w:style>
  <w:style w:type="paragraph" w:styleId="Encabezado">
    <w:name w:val="header"/>
    <w:basedOn w:val="Normal"/>
    <w:link w:val="EncabezadoCar"/>
    <w:uiPriority w:val="99"/>
    <w:semiHidden/>
    <w:unhideWhenUsed/>
    <w:rsid w:val="000237FF"/>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0237FF"/>
    <w:rPr>
      <w:rFonts w:ascii="Arial" w:eastAsia="Arial" w:hAnsi="Arial" w:cs="Arial"/>
      <w:lang w:eastAsia="es-ES"/>
    </w:rPr>
  </w:style>
  <w:style w:type="paragraph" w:styleId="Piedepgina">
    <w:name w:val="footer"/>
    <w:basedOn w:val="Normal"/>
    <w:link w:val="PiedepginaCar"/>
    <w:uiPriority w:val="99"/>
    <w:unhideWhenUsed/>
    <w:rsid w:val="000237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237FF"/>
    <w:rPr>
      <w:rFonts w:ascii="Arial" w:eastAsia="Arial" w:hAnsi="Arial" w:cs="Arial"/>
      <w:lang w:eastAsia="es-ES"/>
    </w:rPr>
  </w:style>
  <w:style w:type="paragraph" w:styleId="Textodeglobo">
    <w:name w:val="Balloon Text"/>
    <w:basedOn w:val="Normal"/>
    <w:link w:val="TextodegloboCar"/>
    <w:uiPriority w:val="99"/>
    <w:semiHidden/>
    <w:unhideWhenUsed/>
    <w:rsid w:val="00B052A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52A9"/>
    <w:rPr>
      <w:rFonts w:ascii="Tahoma" w:eastAsia="Arial" w:hAnsi="Tahoma" w:cs="Tahoma"/>
      <w:sz w:val="16"/>
      <w:szCs w:val="16"/>
      <w:lang w:eastAsia="es-ES"/>
    </w:rPr>
  </w:style>
  <w:style w:type="paragraph" w:styleId="Textonotaalfinal">
    <w:name w:val="endnote text"/>
    <w:basedOn w:val="Normal"/>
    <w:link w:val="TextonotaalfinalCar"/>
    <w:uiPriority w:val="99"/>
    <w:semiHidden/>
    <w:unhideWhenUsed/>
    <w:rsid w:val="00191E91"/>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191E91"/>
    <w:rPr>
      <w:rFonts w:ascii="Arial" w:eastAsia="Arial" w:hAnsi="Arial" w:cs="Arial"/>
      <w:sz w:val="20"/>
      <w:szCs w:val="20"/>
      <w:lang w:eastAsia="es-ES"/>
    </w:rPr>
  </w:style>
  <w:style w:type="character" w:styleId="Refdenotaalfinal">
    <w:name w:val="endnote reference"/>
    <w:basedOn w:val="Fuentedeprrafopredeter"/>
    <w:uiPriority w:val="99"/>
    <w:semiHidden/>
    <w:unhideWhenUsed/>
    <w:rsid w:val="00191E91"/>
    <w:rPr>
      <w:vertAlign w:val="superscript"/>
    </w:rPr>
  </w:style>
  <w:style w:type="paragraph" w:styleId="Textonotapie">
    <w:name w:val="footnote text"/>
    <w:basedOn w:val="Normal"/>
    <w:link w:val="TextonotapieCar"/>
    <w:uiPriority w:val="99"/>
    <w:unhideWhenUsed/>
    <w:rsid w:val="005964DD"/>
    <w:pPr>
      <w:spacing w:line="240" w:lineRule="auto"/>
    </w:pPr>
    <w:rPr>
      <w:sz w:val="20"/>
      <w:szCs w:val="20"/>
    </w:rPr>
  </w:style>
  <w:style w:type="character" w:customStyle="1" w:styleId="TextonotapieCar">
    <w:name w:val="Texto nota pie Car"/>
    <w:basedOn w:val="Fuentedeprrafopredeter"/>
    <w:link w:val="Textonotapie"/>
    <w:uiPriority w:val="99"/>
    <w:rsid w:val="005964DD"/>
    <w:rPr>
      <w:rFonts w:ascii="Arial" w:eastAsia="Arial" w:hAnsi="Arial" w:cs="Arial"/>
      <w:sz w:val="20"/>
      <w:szCs w:val="20"/>
      <w:lang w:eastAsia="es-ES"/>
    </w:rPr>
  </w:style>
  <w:style w:type="character" w:styleId="Refdenotaalpie">
    <w:name w:val="footnote reference"/>
    <w:basedOn w:val="Fuentedeprrafopredeter"/>
    <w:uiPriority w:val="99"/>
    <w:semiHidden/>
    <w:unhideWhenUsed/>
    <w:rsid w:val="005964DD"/>
    <w:rPr>
      <w:vertAlign w:val="superscript"/>
    </w:rPr>
  </w:style>
  <w:style w:type="paragraph" w:styleId="ndice1">
    <w:name w:val="index 1"/>
    <w:basedOn w:val="Normal"/>
    <w:next w:val="Normal"/>
    <w:autoRedefine/>
    <w:uiPriority w:val="99"/>
    <w:unhideWhenUsed/>
    <w:rsid w:val="00DF166B"/>
    <w:pPr>
      <w:ind w:left="220" w:hanging="220"/>
    </w:pPr>
    <w:rPr>
      <w:rFonts w:asciiTheme="minorHAnsi" w:hAnsiTheme="minorHAnsi"/>
      <w:sz w:val="18"/>
      <w:szCs w:val="18"/>
    </w:rPr>
  </w:style>
  <w:style w:type="paragraph" w:styleId="ndice5">
    <w:name w:val="index 5"/>
    <w:basedOn w:val="Normal"/>
    <w:next w:val="Normal"/>
    <w:autoRedefine/>
    <w:uiPriority w:val="99"/>
    <w:unhideWhenUsed/>
    <w:rsid w:val="00972158"/>
    <w:pPr>
      <w:ind w:left="1100" w:hanging="220"/>
    </w:pPr>
    <w:rPr>
      <w:rFonts w:asciiTheme="minorHAnsi" w:hAnsiTheme="minorHAnsi"/>
      <w:sz w:val="18"/>
      <w:szCs w:val="18"/>
    </w:rPr>
  </w:style>
  <w:style w:type="paragraph" w:styleId="ndice2">
    <w:name w:val="index 2"/>
    <w:basedOn w:val="Normal"/>
    <w:next w:val="Normal"/>
    <w:autoRedefine/>
    <w:uiPriority w:val="99"/>
    <w:unhideWhenUsed/>
    <w:rsid w:val="00DF166B"/>
    <w:pPr>
      <w:ind w:left="440" w:hanging="220"/>
    </w:pPr>
    <w:rPr>
      <w:rFonts w:asciiTheme="minorHAnsi" w:hAnsiTheme="minorHAnsi"/>
      <w:sz w:val="18"/>
      <w:szCs w:val="18"/>
    </w:rPr>
  </w:style>
  <w:style w:type="paragraph" w:styleId="ndice3">
    <w:name w:val="index 3"/>
    <w:basedOn w:val="Normal"/>
    <w:next w:val="Normal"/>
    <w:autoRedefine/>
    <w:uiPriority w:val="99"/>
    <w:unhideWhenUsed/>
    <w:rsid w:val="00DF166B"/>
    <w:pPr>
      <w:ind w:left="660" w:hanging="220"/>
    </w:pPr>
    <w:rPr>
      <w:rFonts w:asciiTheme="minorHAnsi" w:hAnsiTheme="minorHAnsi"/>
      <w:sz w:val="18"/>
      <w:szCs w:val="18"/>
    </w:rPr>
  </w:style>
  <w:style w:type="paragraph" w:styleId="ndice4">
    <w:name w:val="index 4"/>
    <w:basedOn w:val="Normal"/>
    <w:next w:val="Normal"/>
    <w:autoRedefine/>
    <w:uiPriority w:val="99"/>
    <w:unhideWhenUsed/>
    <w:rsid w:val="00DF166B"/>
    <w:pPr>
      <w:ind w:left="880" w:hanging="220"/>
    </w:pPr>
    <w:rPr>
      <w:rFonts w:asciiTheme="minorHAnsi" w:hAnsiTheme="minorHAnsi"/>
      <w:sz w:val="18"/>
      <w:szCs w:val="18"/>
    </w:rPr>
  </w:style>
  <w:style w:type="paragraph" w:styleId="ndice6">
    <w:name w:val="index 6"/>
    <w:basedOn w:val="Normal"/>
    <w:next w:val="Normal"/>
    <w:autoRedefine/>
    <w:uiPriority w:val="99"/>
    <w:unhideWhenUsed/>
    <w:rsid w:val="00DF166B"/>
    <w:pPr>
      <w:ind w:left="1320" w:hanging="220"/>
    </w:pPr>
    <w:rPr>
      <w:rFonts w:asciiTheme="minorHAnsi" w:hAnsiTheme="minorHAnsi"/>
      <w:sz w:val="18"/>
      <w:szCs w:val="18"/>
    </w:rPr>
  </w:style>
  <w:style w:type="paragraph" w:styleId="ndice7">
    <w:name w:val="index 7"/>
    <w:basedOn w:val="Normal"/>
    <w:next w:val="Normal"/>
    <w:autoRedefine/>
    <w:uiPriority w:val="99"/>
    <w:unhideWhenUsed/>
    <w:rsid w:val="00DF166B"/>
    <w:pPr>
      <w:ind w:left="1540" w:hanging="220"/>
    </w:pPr>
    <w:rPr>
      <w:rFonts w:asciiTheme="minorHAnsi" w:hAnsiTheme="minorHAnsi"/>
      <w:sz w:val="18"/>
      <w:szCs w:val="18"/>
    </w:rPr>
  </w:style>
  <w:style w:type="paragraph" w:styleId="ndice8">
    <w:name w:val="index 8"/>
    <w:basedOn w:val="Normal"/>
    <w:next w:val="Normal"/>
    <w:autoRedefine/>
    <w:uiPriority w:val="99"/>
    <w:unhideWhenUsed/>
    <w:rsid w:val="00DF166B"/>
    <w:pPr>
      <w:ind w:left="1760" w:hanging="220"/>
    </w:pPr>
    <w:rPr>
      <w:rFonts w:asciiTheme="minorHAnsi" w:hAnsiTheme="minorHAnsi"/>
      <w:sz w:val="18"/>
      <w:szCs w:val="18"/>
    </w:rPr>
  </w:style>
  <w:style w:type="paragraph" w:styleId="ndice9">
    <w:name w:val="index 9"/>
    <w:basedOn w:val="Normal"/>
    <w:next w:val="Normal"/>
    <w:autoRedefine/>
    <w:uiPriority w:val="99"/>
    <w:unhideWhenUsed/>
    <w:rsid w:val="00DF166B"/>
    <w:pPr>
      <w:ind w:left="1980" w:hanging="220"/>
    </w:pPr>
    <w:rPr>
      <w:rFonts w:asciiTheme="minorHAnsi" w:hAnsiTheme="minorHAnsi"/>
      <w:sz w:val="18"/>
      <w:szCs w:val="18"/>
    </w:rPr>
  </w:style>
  <w:style w:type="paragraph" w:styleId="Ttulodendice">
    <w:name w:val="index heading"/>
    <w:basedOn w:val="Normal"/>
    <w:next w:val="ndice1"/>
    <w:uiPriority w:val="99"/>
    <w:unhideWhenUsed/>
    <w:rsid w:val="00DF166B"/>
    <w:pPr>
      <w:spacing w:before="240" w:after="120"/>
      <w:jc w:val="center"/>
    </w:pPr>
    <w:rPr>
      <w:rFonts w:asciiTheme="minorHAnsi" w:hAnsiTheme="minorHAnsi"/>
      <w:b/>
      <w:bCs/>
      <w:sz w:val="26"/>
      <w:szCs w:val="26"/>
    </w:rPr>
  </w:style>
  <w:style w:type="character" w:customStyle="1" w:styleId="Ttulo1Car">
    <w:name w:val="Título 1 Car"/>
    <w:basedOn w:val="Fuentedeprrafopredeter"/>
    <w:link w:val="Ttulo1"/>
    <w:uiPriority w:val="9"/>
    <w:rsid w:val="003A40FA"/>
    <w:rPr>
      <w:rFonts w:asciiTheme="majorHAnsi" w:eastAsiaTheme="majorEastAsia" w:hAnsiTheme="majorHAnsi" w:cstheme="majorBidi"/>
      <w:b/>
      <w:bCs/>
      <w:color w:val="365F91" w:themeColor="accent1" w:themeShade="BF"/>
      <w:sz w:val="28"/>
      <w:szCs w:val="28"/>
      <w:lang w:eastAsia="es-ES"/>
    </w:rPr>
  </w:style>
  <w:style w:type="paragraph" w:styleId="Ttulo">
    <w:name w:val="Title"/>
    <w:basedOn w:val="Normal"/>
    <w:next w:val="Normal"/>
    <w:link w:val="TtuloCar"/>
    <w:uiPriority w:val="10"/>
    <w:qFormat/>
    <w:rsid w:val="003A40FA"/>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A40FA"/>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2Car">
    <w:name w:val="Título 2 Car"/>
    <w:basedOn w:val="Fuentedeprrafopredeter"/>
    <w:link w:val="Ttulo2"/>
    <w:uiPriority w:val="9"/>
    <w:rsid w:val="003A40FA"/>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uiPriority w:val="9"/>
    <w:rsid w:val="003A40FA"/>
    <w:rPr>
      <w:rFonts w:asciiTheme="majorHAnsi" w:eastAsiaTheme="majorEastAsia" w:hAnsiTheme="majorHAnsi" w:cstheme="majorBidi"/>
      <w:b/>
      <w:bCs/>
      <w:color w:val="4F81BD" w:themeColor="accent1"/>
      <w:lang w:eastAsia="es-ES"/>
    </w:rPr>
  </w:style>
  <w:style w:type="character" w:customStyle="1" w:styleId="Ttulo4Car">
    <w:name w:val="Título 4 Car"/>
    <w:basedOn w:val="Fuentedeprrafopredeter"/>
    <w:link w:val="Ttulo4"/>
    <w:uiPriority w:val="9"/>
    <w:rsid w:val="003A40FA"/>
    <w:rPr>
      <w:rFonts w:asciiTheme="majorHAnsi" w:eastAsiaTheme="majorEastAsia" w:hAnsiTheme="majorHAnsi" w:cstheme="majorBidi"/>
      <w:b/>
      <w:bCs/>
      <w:i/>
      <w:iCs/>
      <w:color w:val="4F81BD" w:themeColor="accent1"/>
      <w:lang w:eastAsia="es-ES"/>
    </w:rPr>
  </w:style>
  <w:style w:type="paragraph" w:styleId="Sinespaciado">
    <w:name w:val="No Spacing"/>
    <w:uiPriority w:val="1"/>
    <w:qFormat/>
    <w:rsid w:val="003A40FA"/>
    <w:pPr>
      <w:spacing w:after="0" w:line="240" w:lineRule="auto"/>
      <w:contextualSpacing/>
    </w:pPr>
    <w:rPr>
      <w:rFonts w:ascii="Arial" w:eastAsia="Arial" w:hAnsi="Arial" w:cs="Arial"/>
      <w:lang w:eastAsia="es-ES"/>
    </w:rPr>
  </w:style>
  <w:style w:type="paragraph" w:styleId="Subttulo">
    <w:name w:val="Subtitle"/>
    <w:basedOn w:val="Normal"/>
    <w:next w:val="Normal"/>
    <w:link w:val="SubttuloCar"/>
    <w:uiPriority w:val="11"/>
    <w:qFormat/>
    <w:rsid w:val="003A40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A40FA"/>
    <w:rPr>
      <w:rFonts w:asciiTheme="majorHAnsi" w:eastAsiaTheme="majorEastAsia" w:hAnsiTheme="majorHAnsi" w:cstheme="majorBidi"/>
      <w:i/>
      <w:iCs/>
      <w:color w:val="4F81BD" w:themeColor="accent1"/>
      <w:spacing w:val="15"/>
      <w:sz w:val="24"/>
      <w:szCs w:val="24"/>
      <w:lang w:eastAsia="es-ES"/>
    </w:rPr>
  </w:style>
  <w:style w:type="character" w:styleId="nfasissutil">
    <w:name w:val="Subtle Emphasis"/>
    <w:basedOn w:val="Fuentedeprrafopredeter"/>
    <w:uiPriority w:val="19"/>
    <w:qFormat/>
    <w:rsid w:val="0084637B"/>
    <w:rPr>
      <w:i/>
      <w:iCs/>
      <w:color w:val="808080" w:themeColor="text1" w:themeTint="7F"/>
    </w:rPr>
  </w:style>
  <w:style w:type="paragraph" w:styleId="TtulodeTDC">
    <w:name w:val="TOC Heading"/>
    <w:basedOn w:val="Ttulo1"/>
    <w:next w:val="Normal"/>
    <w:uiPriority w:val="39"/>
    <w:semiHidden/>
    <w:unhideWhenUsed/>
    <w:qFormat/>
    <w:rsid w:val="0084637B"/>
    <w:pPr>
      <w:contextualSpacing w:val="0"/>
      <w:outlineLvl w:val="9"/>
    </w:pPr>
    <w:rPr>
      <w:lang w:val="es-ES" w:eastAsia="en-US"/>
    </w:rPr>
  </w:style>
  <w:style w:type="paragraph" w:styleId="TDC1">
    <w:name w:val="toc 1"/>
    <w:basedOn w:val="Normal"/>
    <w:next w:val="Normal"/>
    <w:autoRedefine/>
    <w:uiPriority w:val="39"/>
    <w:unhideWhenUsed/>
    <w:rsid w:val="00362296"/>
    <w:pPr>
      <w:tabs>
        <w:tab w:val="right" w:leader="dot" w:pos="8828"/>
      </w:tabs>
      <w:spacing w:after="100"/>
      <w:jc w:val="both"/>
    </w:pPr>
    <w:rPr>
      <w:rFonts w:ascii="Palatino Linotype" w:eastAsia="Times New Roman" w:hAnsi="Palatino Linotype"/>
      <w:noProof/>
      <w:lang w:eastAsia="es-CL"/>
    </w:rPr>
  </w:style>
  <w:style w:type="paragraph" w:styleId="TDC2">
    <w:name w:val="toc 2"/>
    <w:basedOn w:val="Normal"/>
    <w:next w:val="Normal"/>
    <w:autoRedefine/>
    <w:uiPriority w:val="39"/>
    <w:unhideWhenUsed/>
    <w:rsid w:val="0084637B"/>
    <w:pPr>
      <w:spacing w:after="100"/>
      <w:ind w:left="220"/>
    </w:pPr>
  </w:style>
  <w:style w:type="paragraph" w:styleId="TDC3">
    <w:name w:val="toc 3"/>
    <w:basedOn w:val="Normal"/>
    <w:next w:val="Normal"/>
    <w:autoRedefine/>
    <w:uiPriority w:val="39"/>
    <w:unhideWhenUsed/>
    <w:rsid w:val="0084637B"/>
    <w:pPr>
      <w:spacing w:after="100"/>
      <w:ind w:left="440"/>
    </w:pPr>
  </w:style>
  <w:style w:type="character" w:styleId="Hipervnculo">
    <w:name w:val="Hyperlink"/>
    <w:basedOn w:val="Fuentedeprrafopredeter"/>
    <w:uiPriority w:val="99"/>
    <w:unhideWhenUsed/>
    <w:rsid w:val="0084637B"/>
    <w:rPr>
      <w:color w:val="0000FF" w:themeColor="hyperlink"/>
      <w:u w:val="single"/>
    </w:rPr>
  </w:style>
  <w:style w:type="character" w:styleId="Textoennegrita">
    <w:name w:val="Strong"/>
    <w:basedOn w:val="Fuentedeprrafopredeter"/>
    <w:uiPriority w:val="22"/>
    <w:qFormat/>
    <w:rsid w:val="00A71742"/>
    <w:rPr>
      <w:b/>
      <w:bCs/>
    </w:rPr>
  </w:style>
  <w:style w:type="character" w:styleId="nfasisintenso">
    <w:name w:val="Intense Emphasis"/>
    <w:basedOn w:val="Fuentedeprrafopredeter"/>
    <w:uiPriority w:val="21"/>
    <w:qFormat/>
    <w:rsid w:val="00E31E60"/>
    <w:rPr>
      <w:b/>
      <w:bCs/>
      <w:i/>
      <w:iCs/>
      <w:color w:val="4F81BD" w:themeColor="accent1"/>
    </w:rPr>
  </w:style>
  <w:style w:type="paragraph" w:styleId="TDC4">
    <w:name w:val="toc 4"/>
    <w:basedOn w:val="Normal"/>
    <w:next w:val="Normal"/>
    <w:autoRedefine/>
    <w:uiPriority w:val="39"/>
    <w:unhideWhenUsed/>
    <w:rsid w:val="0025124F"/>
    <w:pPr>
      <w:spacing w:after="100"/>
      <w:ind w:left="660"/>
      <w:contextualSpacing w:val="0"/>
    </w:pPr>
    <w:rPr>
      <w:rFonts w:asciiTheme="minorHAnsi" w:eastAsiaTheme="minorEastAsia" w:hAnsiTheme="minorHAnsi" w:cstheme="minorBidi"/>
      <w:lang w:eastAsia="es-CL"/>
    </w:rPr>
  </w:style>
  <w:style w:type="paragraph" w:styleId="TDC5">
    <w:name w:val="toc 5"/>
    <w:basedOn w:val="Normal"/>
    <w:next w:val="Normal"/>
    <w:autoRedefine/>
    <w:uiPriority w:val="39"/>
    <w:unhideWhenUsed/>
    <w:rsid w:val="0025124F"/>
    <w:pPr>
      <w:spacing w:after="100"/>
      <w:ind w:left="880"/>
      <w:contextualSpacing w:val="0"/>
    </w:pPr>
    <w:rPr>
      <w:rFonts w:asciiTheme="minorHAnsi" w:eastAsiaTheme="minorEastAsia" w:hAnsiTheme="minorHAnsi" w:cstheme="minorBidi"/>
      <w:lang w:eastAsia="es-CL"/>
    </w:rPr>
  </w:style>
  <w:style w:type="paragraph" w:styleId="TDC6">
    <w:name w:val="toc 6"/>
    <w:basedOn w:val="Normal"/>
    <w:next w:val="Normal"/>
    <w:autoRedefine/>
    <w:uiPriority w:val="39"/>
    <w:unhideWhenUsed/>
    <w:rsid w:val="0025124F"/>
    <w:pPr>
      <w:spacing w:after="100"/>
      <w:ind w:left="1100"/>
      <w:contextualSpacing w:val="0"/>
    </w:pPr>
    <w:rPr>
      <w:rFonts w:asciiTheme="minorHAnsi" w:eastAsiaTheme="minorEastAsia" w:hAnsiTheme="minorHAnsi" w:cstheme="minorBidi"/>
      <w:lang w:eastAsia="es-CL"/>
    </w:rPr>
  </w:style>
  <w:style w:type="paragraph" w:styleId="TDC7">
    <w:name w:val="toc 7"/>
    <w:basedOn w:val="Normal"/>
    <w:next w:val="Normal"/>
    <w:autoRedefine/>
    <w:uiPriority w:val="39"/>
    <w:unhideWhenUsed/>
    <w:rsid w:val="0025124F"/>
    <w:pPr>
      <w:spacing w:after="100"/>
      <w:ind w:left="1320"/>
      <w:contextualSpacing w:val="0"/>
    </w:pPr>
    <w:rPr>
      <w:rFonts w:asciiTheme="minorHAnsi" w:eastAsiaTheme="minorEastAsia" w:hAnsiTheme="minorHAnsi" w:cstheme="minorBidi"/>
      <w:lang w:eastAsia="es-CL"/>
    </w:rPr>
  </w:style>
  <w:style w:type="paragraph" w:styleId="TDC8">
    <w:name w:val="toc 8"/>
    <w:basedOn w:val="Normal"/>
    <w:next w:val="Normal"/>
    <w:autoRedefine/>
    <w:uiPriority w:val="39"/>
    <w:unhideWhenUsed/>
    <w:rsid w:val="0025124F"/>
    <w:pPr>
      <w:spacing w:after="100"/>
      <w:ind w:left="1540"/>
      <w:contextualSpacing w:val="0"/>
    </w:pPr>
    <w:rPr>
      <w:rFonts w:asciiTheme="minorHAnsi" w:eastAsiaTheme="minorEastAsia" w:hAnsiTheme="minorHAnsi" w:cstheme="minorBidi"/>
      <w:lang w:eastAsia="es-CL"/>
    </w:rPr>
  </w:style>
  <w:style w:type="paragraph" w:styleId="TDC9">
    <w:name w:val="toc 9"/>
    <w:basedOn w:val="Normal"/>
    <w:next w:val="Normal"/>
    <w:autoRedefine/>
    <w:uiPriority w:val="39"/>
    <w:unhideWhenUsed/>
    <w:rsid w:val="0025124F"/>
    <w:pPr>
      <w:spacing w:after="100"/>
      <w:ind w:left="1760"/>
      <w:contextualSpacing w:val="0"/>
    </w:pPr>
    <w:rPr>
      <w:rFonts w:asciiTheme="minorHAnsi" w:eastAsiaTheme="minorEastAsia" w:hAnsiTheme="minorHAnsi" w:cstheme="minorBidi"/>
      <w:lang w:eastAsia="es-CL"/>
    </w:rPr>
  </w:style>
  <w:style w:type="paragraph" w:styleId="NormalWeb">
    <w:name w:val="Normal (Web)"/>
    <w:basedOn w:val="Normal"/>
    <w:uiPriority w:val="99"/>
    <w:semiHidden/>
    <w:unhideWhenUsed/>
    <w:rsid w:val="00441296"/>
    <w:pPr>
      <w:spacing w:before="100" w:beforeAutospacing="1" w:after="100" w:afterAutospacing="1" w:line="240" w:lineRule="auto"/>
      <w:contextualSpacing w:val="0"/>
    </w:pPr>
    <w:rPr>
      <w:rFonts w:ascii="Times New Roman" w:eastAsia="Times New Roman" w:hAnsi="Times New Roman" w:cs="Times New Roman"/>
      <w:sz w:val="24"/>
      <w:szCs w:val="24"/>
      <w:lang w:eastAsia="es-CL"/>
    </w:rPr>
  </w:style>
  <w:style w:type="paragraph" w:styleId="Epgrafe">
    <w:name w:val="caption"/>
    <w:basedOn w:val="Normal"/>
    <w:next w:val="Normal"/>
    <w:uiPriority w:val="35"/>
    <w:unhideWhenUsed/>
    <w:qFormat/>
    <w:rsid w:val="003E5D44"/>
    <w:pPr>
      <w:spacing w:after="200" w:line="240" w:lineRule="auto"/>
    </w:pPr>
    <w:rPr>
      <w:b/>
      <w:bCs/>
      <w:color w:val="4F81BD" w:themeColor="accent1"/>
      <w:sz w:val="18"/>
      <w:szCs w:val="18"/>
    </w:rPr>
  </w:style>
  <w:style w:type="character" w:styleId="nfasis">
    <w:name w:val="Emphasis"/>
    <w:basedOn w:val="Fuentedeprrafopredeter"/>
    <w:uiPriority w:val="20"/>
    <w:qFormat/>
    <w:rsid w:val="00526B9A"/>
    <w:rPr>
      <w:i/>
      <w:iCs/>
    </w:rPr>
  </w:style>
</w:styles>
</file>

<file path=word/webSettings.xml><?xml version="1.0" encoding="utf-8"?>
<w:webSettings xmlns:r="http://schemas.openxmlformats.org/officeDocument/2006/relationships" xmlns:w="http://schemas.openxmlformats.org/wordprocessingml/2006/main">
  <w:divs>
    <w:div w:id="117116443">
      <w:bodyDiv w:val="1"/>
      <w:marLeft w:val="0"/>
      <w:marRight w:val="0"/>
      <w:marTop w:val="0"/>
      <w:marBottom w:val="0"/>
      <w:divBdr>
        <w:top w:val="none" w:sz="0" w:space="0" w:color="auto"/>
        <w:left w:val="none" w:sz="0" w:space="0" w:color="auto"/>
        <w:bottom w:val="none" w:sz="0" w:space="0" w:color="auto"/>
        <w:right w:val="none" w:sz="0" w:space="0" w:color="auto"/>
      </w:divBdr>
    </w:div>
    <w:div w:id="146022229">
      <w:bodyDiv w:val="1"/>
      <w:marLeft w:val="0"/>
      <w:marRight w:val="0"/>
      <w:marTop w:val="0"/>
      <w:marBottom w:val="0"/>
      <w:divBdr>
        <w:top w:val="none" w:sz="0" w:space="0" w:color="auto"/>
        <w:left w:val="none" w:sz="0" w:space="0" w:color="auto"/>
        <w:bottom w:val="none" w:sz="0" w:space="0" w:color="auto"/>
        <w:right w:val="none" w:sz="0" w:space="0" w:color="auto"/>
      </w:divBdr>
    </w:div>
    <w:div w:id="271322314">
      <w:bodyDiv w:val="1"/>
      <w:marLeft w:val="0"/>
      <w:marRight w:val="0"/>
      <w:marTop w:val="0"/>
      <w:marBottom w:val="0"/>
      <w:divBdr>
        <w:top w:val="none" w:sz="0" w:space="0" w:color="auto"/>
        <w:left w:val="none" w:sz="0" w:space="0" w:color="auto"/>
        <w:bottom w:val="none" w:sz="0" w:space="0" w:color="auto"/>
        <w:right w:val="none" w:sz="0" w:space="0" w:color="auto"/>
      </w:divBdr>
    </w:div>
    <w:div w:id="325135759">
      <w:bodyDiv w:val="1"/>
      <w:marLeft w:val="0"/>
      <w:marRight w:val="0"/>
      <w:marTop w:val="0"/>
      <w:marBottom w:val="0"/>
      <w:divBdr>
        <w:top w:val="none" w:sz="0" w:space="0" w:color="auto"/>
        <w:left w:val="none" w:sz="0" w:space="0" w:color="auto"/>
        <w:bottom w:val="none" w:sz="0" w:space="0" w:color="auto"/>
        <w:right w:val="none" w:sz="0" w:space="0" w:color="auto"/>
      </w:divBdr>
    </w:div>
    <w:div w:id="352196375">
      <w:bodyDiv w:val="1"/>
      <w:marLeft w:val="0"/>
      <w:marRight w:val="0"/>
      <w:marTop w:val="0"/>
      <w:marBottom w:val="0"/>
      <w:divBdr>
        <w:top w:val="none" w:sz="0" w:space="0" w:color="auto"/>
        <w:left w:val="none" w:sz="0" w:space="0" w:color="auto"/>
        <w:bottom w:val="none" w:sz="0" w:space="0" w:color="auto"/>
        <w:right w:val="none" w:sz="0" w:space="0" w:color="auto"/>
      </w:divBdr>
    </w:div>
    <w:div w:id="374743744">
      <w:bodyDiv w:val="1"/>
      <w:marLeft w:val="0"/>
      <w:marRight w:val="0"/>
      <w:marTop w:val="0"/>
      <w:marBottom w:val="0"/>
      <w:divBdr>
        <w:top w:val="none" w:sz="0" w:space="0" w:color="auto"/>
        <w:left w:val="none" w:sz="0" w:space="0" w:color="auto"/>
        <w:bottom w:val="none" w:sz="0" w:space="0" w:color="auto"/>
        <w:right w:val="none" w:sz="0" w:space="0" w:color="auto"/>
      </w:divBdr>
    </w:div>
    <w:div w:id="425460565">
      <w:bodyDiv w:val="1"/>
      <w:marLeft w:val="0"/>
      <w:marRight w:val="0"/>
      <w:marTop w:val="0"/>
      <w:marBottom w:val="0"/>
      <w:divBdr>
        <w:top w:val="none" w:sz="0" w:space="0" w:color="auto"/>
        <w:left w:val="none" w:sz="0" w:space="0" w:color="auto"/>
        <w:bottom w:val="none" w:sz="0" w:space="0" w:color="auto"/>
        <w:right w:val="none" w:sz="0" w:space="0" w:color="auto"/>
      </w:divBdr>
    </w:div>
    <w:div w:id="1089694126">
      <w:bodyDiv w:val="1"/>
      <w:marLeft w:val="0"/>
      <w:marRight w:val="0"/>
      <w:marTop w:val="0"/>
      <w:marBottom w:val="0"/>
      <w:divBdr>
        <w:top w:val="none" w:sz="0" w:space="0" w:color="auto"/>
        <w:left w:val="none" w:sz="0" w:space="0" w:color="auto"/>
        <w:bottom w:val="none" w:sz="0" w:space="0" w:color="auto"/>
        <w:right w:val="none" w:sz="0" w:space="0" w:color="auto"/>
      </w:divBdr>
      <w:divsChild>
        <w:div w:id="836924724">
          <w:marLeft w:val="547"/>
          <w:marRight w:val="0"/>
          <w:marTop w:val="86"/>
          <w:marBottom w:val="0"/>
          <w:divBdr>
            <w:top w:val="none" w:sz="0" w:space="0" w:color="auto"/>
            <w:left w:val="none" w:sz="0" w:space="0" w:color="auto"/>
            <w:bottom w:val="none" w:sz="0" w:space="0" w:color="auto"/>
            <w:right w:val="none" w:sz="0" w:space="0" w:color="auto"/>
          </w:divBdr>
        </w:div>
        <w:div w:id="929045980">
          <w:marLeft w:val="547"/>
          <w:marRight w:val="0"/>
          <w:marTop w:val="86"/>
          <w:marBottom w:val="0"/>
          <w:divBdr>
            <w:top w:val="none" w:sz="0" w:space="0" w:color="auto"/>
            <w:left w:val="none" w:sz="0" w:space="0" w:color="auto"/>
            <w:bottom w:val="none" w:sz="0" w:space="0" w:color="auto"/>
            <w:right w:val="none" w:sz="0" w:space="0" w:color="auto"/>
          </w:divBdr>
        </w:div>
        <w:div w:id="1713265106">
          <w:marLeft w:val="547"/>
          <w:marRight w:val="0"/>
          <w:marTop w:val="86"/>
          <w:marBottom w:val="0"/>
          <w:divBdr>
            <w:top w:val="none" w:sz="0" w:space="0" w:color="auto"/>
            <w:left w:val="none" w:sz="0" w:space="0" w:color="auto"/>
            <w:bottom w:val="none" w:sz="0" w:space="0" w:color="auto"/>
            <w:right w:val="none" w:sz="0" w:space="0" w:color="auto"/>
          </w:divBdr>
        </w:div>
        <w:div w:id="1917744127">
          <w:marLeft w:val="547"/>
          <w:marRight w:val="0"/>
          <w:marTop w:val="86"/>
          <w:marBottom w:val="0"/>
          <w:divBdr>
            <w:top w:val="none" w:sz="0" w:space="0" w:color="auto"/>
            <w:left w:val="none" w:sz="0" w:space="0" w:color="auto"/>
            <w:bottom w:val="none" w:sz="0" w:space="0" w:color="auto"/>
            <w:right w:val="none" w:sz="0" w:space="0" w:color="auto"/>
          </w:divBdr>
        </w:div>
        <w:div w:id="1937131520">
          <w:marLeft w:val="547"/>
          <w:marRight w:val="0"/>
          <w:marTop w:val="86"/>
          <w:marBottom w:val="0"/>
          <w:divBdr>
            <w:top w:val="none" w:sz="0" w:space="0" w:color="auto"/>
            <w:left w:val="none" w:sz="0" w:space="0" w:color="auto"/>
            <w:bottom w:val="none" w:sz="0" w:space="0" w:color="auto"/>
            <w:right w:val="none" w:sz="0" w:space="0" w:color="auto"/>
          </w:divBdr>
        </w:div>
      </w:divsChild>
    </w:div>
    <w:div w:id="1094328718">
      <w:bodyDiv w:val="1"/>
      <w:marLeft w:val="0"/>
      <w:marRight w:val="0"/>
      <w:marTop w:val="0"/>
      <w:marBottom w:val="0"/>
      <w:divBdr>
        <w:top w:val="none" w:sz="0" w:space="0" w:color="auto"/>
        <w:left w:val="none" w:sz="0" w:space="0" w:color="auto"/>
        <w:bottom w:val="none" w:sz="0" w:space="0" w:color="auto"/>
        <w:right w:val="none" w:sz="0" w:space="0" w:color="auto"/>
      </w:divBdr>
    </w:div>
    <w:div w:id="1108618418">
      <w:bodyDiv w:val="1"/>
      <w:marLeft w:val="0"/>
      <w:marRight w:val="0"/>
      <w:marTop w:val="0"/>
      <w:marBottom w:val="0"/>
      <w:divBdr>
        <w:top w:val="none" w:sz="0" w:space="0" w:color="auto"/>
        <w:left w:val="none" w:sz="0" w:space="0" w:color="auto"/>
        <w:bottom w:val="none" w:sz="0" w:space="0" w:color="auto"/>
        <w:right w:val="none" w:sz="0" w:space="0" w:color="auto"/>
      </w:divBdr>
    </w:div>
    <w:div w:id="1174876451">
      <w:bodyDiv w:val="1"/>
      <w:marLeft w:val="0"/>
      <w:marRight w:val="0"/>
      <w:marTop w:val="0"/>
      <w:marBottom w:val="0"/>
      <w:divBdr>
        <w:top w:val="none" w:sz="0" w:space="0" w:color="auto"/>
        <w:left w:val="none" w:sz="0" w:space="0" w:color="auto"/>
        <w:bottom w:val="none" w:sz="0" w:space="0" w:color="auto"/>
        <w:right w:val="none" w:sz="0" w:space="0" w:color="auto"/>
      </w:divBdr>
    </w:div>
    <w:div w:id="1253513477">
      <w:bodyDiv w:val="1"/>
      <w:marLeft w:val="0"/>
      <w:marRight w:val="0"/>
      <w:marTop w:val="0"/>
      <w:marBottom w:val="0"/>
      <w:divBdr>
        <w:top w:val="none" w:sz="0" w:space="0" w:color="auto"/>
        <w:left w:val="none" w:sz="0" w:space="0" w:color="auto"/>
        <w:bottom w:val="none" w:sz="0" w:space="0" w:color="auto"/>
        <w:right w:val="none" w:sz="0" w:space="0" w:color="auto"/>
      </w:divBdr>
    </w:div>
    <w:div w:id="1291519640">
      <w:bodyDiv w:val="1"/>
      <w:marLeft w:val="0"/>
      <w:marRight w:val="0"/>
      <w:marTop w:val="0"/>
      <w:marBottom w:val="0"/>
      <w:divBdr>
        <w:top w:val="none" w:sz="0" w:space="0" w:color="auto"/>
        <w:left w:val="none" w:sz="0" w:space="0" w:color="auto"/>
        <w:bottom w:val="none" w:sz="0" w:space="0" w:color="auto"/>
        <w:right w:val="none" w:sz="0" w:space="0" w:color="auto"/>
      </w:divBdr>
    </w:div>
    <w:div w:id="1595355370">
      <w:bodyDiv w:val="1"/>
      <w:marLeft w:val="0"/>
      <w:marRight w:val="0"/>
      <w:marTop w:val="0"/>
      <w:marBottom w:val="0"/>
      <w:divBdr>
        <w:top w:val="none" w:sz="0" w:space="0" w:color="auto"/>
        <w:left w:val="none" w:sz="0" w:space="0" w:color="auto"/>
        <w:bottom w:val="none" w:sz="0" w:space="0" w:color="auto"/>
        <w:right w:val="none" w:sz="0" w:space="0" w:color="auto"/>
      </w:divBdr>
    </w:div>
    <w:div w:id="1769353701">
      <w:bodyDiv w:val="1"/>
      <w:marLeft w:val="0"/>
      <w:marRight w:val="0"/>
      <w:marTop w:val="0"/>
      <w:marBottom w:val="0"/>
      <w:divBdr>
        <w:top w:val="none" w:sz="0" w:space="0" w:color="auto"/>
        <w:left w:val="none" w:sz="0" w:space="0" w:color="auto"/>
        <w:bottom w:val="none" w:sz="0" w:space="0" w:color="auto"/>
        <w:right w:val="none" w:sz="0" w:space="0" w:color="auto"/>
      </w:divBdr>
    </w:div>
    <w:div w:id="1862468348">
      <w:bodyDiv w:val="1"/>
      <w:marLeft w:val="0"/>
      <w:marRight w:val="0"/>
      <w:marTop w:val="0"/>
      <w:marBottom w:val="0"/>
      <w:divBdr>
        <w:top w:val="none" w:sz="0" w:space="0" w:color="auto"/>
        <w:left w:val="none" w:sz="0" w:space="0" w:color="auto"/>
        <w:bottom w:val="none" w:sz="0" w:space="0" w:color="auto"/>
        <w:right w:val="none" w:sz="0" w:space="0" w:color="auto"/>
      </w:divBdr>
    </w:div>
    <w:div w:id="1896550617">
      <w:bodyDiv w:val="1"/>
      <w:marLeft w:val="0"/>
      <w:marRight w:val="0"/>
      <w:marTop w:val="0"/>
      <w:marBottom w:val="0"/>
      <w:divBdr>
        <w:top w:val="none" w:sz="0" w:space="0" w:color="auto"/>
        <w:left w:val="none" w:sz="0" w:space="0" w:color="auto"/>
        <w:bottom w:val="none" w:sz="0" w:space="0" w:color="auto"/>
        <w:right w:val="none" w:sz="0" w:space="0" w:color="auto"/>
      </w:divBdr>
    </w:div>
    <w:div w:id="1933853534">
      <w:bodyDiv w:val="1"/>
      <w:marLeft w:val="0"/>
      <w:marRight w:val="0"/>
      <w:marTop w:val="0"/>
      <w:marBottom w:val="0"/>
      <w:divBdr>
        <w:top w:val="none" w:sz="0" w:space="0" w:color="auto"/>
        <w:left w:val="none" w:sz="0" w:space="0" w:color="auto"/>
        <w:bottom w:val="none" w:sz="0" w:space="0" w:color="auto"/>
        <w:right w:val="none" w:sz="0" w:space="0" w:color="auto"/>
      </w:divBdr>
    </w:div>
    <w:div w:id="1977831596">
      <w:bodyDiv w:val="1"/>
      <w:marLeft w:val="0"/>
      <w:marRight w:val="0"/>
      <w:marTop w:val="0"/>
      <w:marBottom w:val="0"/>
      <w:divBdr>
        <w:top w:val="none" w:sz="0" w:space="0" w:color="auto"/>
        <w:left w:val="none" w:sz="0" w:space="0" w:color="auto"/>
        <w:bottom w:val="none" w:sz="0" w:space="0" w:color="auto"/>
        <w:right w:val="none" w:sz="0" w:space="0" w:color="auto"/>
      </w:divBdr>
    </w:div>
    <w:div w:id="207345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Hoja_de_c_lculo_d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Hoja_de_c_lculo_de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Hoja_de_c_lculo_de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Hoja_de_c_lculo_de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Hoja_de_c_lculo_de_Microsoft_Office_Excel16.xlsx"/></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Office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Office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Office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L"/>
  <c:style val="3"/>
  <c:chart>
    <c:title>
      <c:tx>
        <c:rich>
          <a:bodyPr/>
          <a:lstStyle/>
          <a:p>
            <a:pPr algn="l">
              <a:defRPr/>
            </a:pPr>
            <a:r>
              <a:rPr lang="en-US" sz="1200" b="0">
                <a:latin typeface="Palatino Linotype" pitchFamily="18" charset="0"/>
                <a:cs typeface="Times New Roman" pitchFamily="18" charset="0"/>
              </a:rPr>
              <a:t>Tasa de participacion cuestionarios sobre estados de IDE regional 2019</a:t>
            </a:r>
          </a:p>
        </c:rich>
      </c:tx>
    </c:title>
    <c:plotArea>
      <c:layout/>
      <c:pieChart>
        <c:varyColors val="1"/>
        <c:ser>
          <c:idx val="0"/>
          <c:order val="0"/>
          <c:tx>
            <c:strRef>
              <c:f>'Hoja1'!$B$1</c:f>
              <c:strCache>
                <c:ptCount val="1"/>
                <c:pt idx="0">
                  <c:v>Tasa de participacion cuestionarios sobre estados de IDE regional 2019</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'Hoja1'!$A$2:$A$3</c:f>
              <c:strCache>
                <c:ptCount val="2"/>
                <c:pt idx="0">
                  <c:v>Responde Cuestionario</c:v>
                </c:pt>
                <c:pt idx="1">
                  <c:v>No responde cuestionario</c:v>
                </c:pt>
              </c:strCache>
            </c:strRef>
          </c:cat>
          <c:val>
            <c:numRef>
              <c:f>'Hoja1'!$B$2:$B$3</c:f>
              <c:numCache>
                <c:formatCode>0%</c:formatCode>
                <c:ptCount val="2"/>
                <c:pt idx="0">
                  <c:v>0.75000000000001177</c:v>
                </c:pt>
                <c:pt idx="1">
                  <c:v>0.25</c:v>
                </c:pt>
              </c:numCache>
            </c:numRef>
          </c:val>
          <c:extLst xmlns:c16r2="http://schemas.microsoft.com/office/drawing/2015/06/chart">
            <c:ext xmlns:c16="http://schemas.microsoft.com/office/drawing/2014/chart" uri="{C3380CC4-5D6E-409C-BE32-E72D297353CC}">
              <c16:uniqueId val="{00000000-7FA6-4B8E-B403-5221D3E7C2CF}"/>
            </c:ext>
          </c:extLst>
        </c:ser>
        <c:dLbls>
          <c:showPercent val="1"/>
        </c:dLbls>
        <c:firstSliceAng val="0"/>
      </c:pieChart>
    </c:plotArea>
    <c:legend>
      <c:legendPos val="r"/>
      <c:txPr>
        <a:bodyPr/>
        <a:lstStyle/>
        <a:p>
          <a:pPr>
            <a:defRPr>
              <a:latin typeface="Times New Roman" pitchFamily="18" charset="0"/>
              <a:cs typeface="Times New Roman" pitchFamily="18" charset="0"/>
            </a:defRPr>
          </a:pPr>
          <a:endParaRPr lang="es-CL"/>
        </a:p>
      </c:txPr>
    </c:legend>
    <c:plotVisOnly val="1"/>
    <c:dispBlanksAs val="zero"/>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CL"/>
  <c:chart>
    <c:plotArea>
      <c:layout/>
      <c:barChart>
        <c:barDir val="col"/>
        <c:grouping val="clustered"/>
        <c:ser>
          <c:idx val="0"/>
          <c:order val="0"/>
          <c:tx>
            <c:strRef>
              <c:f>'Hoja1'!$B$1</c:f>
              <c:strCache>
                <c:ptCount val="1"/>
                <c:pt idx="0">
                  <c:v>Inicial 2018</c:v>
                </c:pt>
              </c:strCache>
            </c:strRef>
          </c:tx>
          <c:cat>
            <c:strRef>
              <c:f>'Hoja1'!$A$2</c:f>
              <c:strCache>
                <c:ptCount val="1"/>
                <c:pt idx="0">
                  <c:v>Información y Estándares</c:v>
                </c:pt>
              </c:strCache>
            </c:strRef>
          </c:cat>
          <c:val>
            <c:numRef>
              <c:f>'Hoja1'!$B$2</c:f>
              <c:numCache>
                <c:formatCode>General</c:formatCode>
                <c:ptCount val="1"/>
                <c:pt idx="0">
                  <c:v>0</c:v>
                </c:pt>
              </c:numCache>
            </c:numRef>
          </c:val>
        </c:ser>
        <c:ser>
          <c:idx val="1"/>
          <c:order val="1"/>
          <c:tx>
            <c:strRef>
              <c:f>'Hoja1'!$C$1</c:f>
              <c:strCache>
                <c:ptCount val="1"/>
                <c:pt idx="0">
                  <c:v>Inicial 2019</c:v>
                </c:pt>
              </c:strCache>
            </c:strRef>
          </c:tx>
          <c:cat>
            <c:strRef>
              <c:f>'Hoja1'!$A$2</c:f>
              <c:strCache>
                <c:ptCount val="1"/>
                <c:pt idx="0">
                  <c:v>Información y Estándares</c:v>
                </c:pt>
              </c:strCache>
            </c:strRef>
          </c:cat>
          <c:val>
            <c:numRef>
              <c:f>'Hoja1'!$C$2</c:f>
              <c:numCache>
                <c:formatCode>General</c:formatCode>
                <c:ptCount val="1"/>
                <c:pt idx="0">
                  <c:v>4</c:v>
                </c:pt>
              </c:numCache>
            </c:numRef>
          </c:val>
        </c:ser>
        <c:ser>
          <c:idx val="2"/>
          <c:order val="2"/>
          <c:tx>
            <c:strRef>
              <c:f>'Hoja1'!$D$1</c:f>
              <c:strCache>
                <c:ptCount val="1"/>
                <c:pt idx="0">
                  <c:v>En ejecución 2018</c:v>
                </c:pt>
              </c:strCache>
            </c:strRef>
          </c:tx>
          <c:cat>
            <c:strRef>
              <c:f>'Hoja1'!$A$2</c:f>
              <c:strCache>
                <c:ptCount val="1"/>
                <c:pt idx="0">
                  <c:v>Información y Estándares</c:v>
                </c:pt>
              </c:strCache>
            </c:strRef>
          </c:cat>
          <c:val>
            <c:numRef>
              <c:f>'Hoja1'!$D$2</c:f>
              <c:numCache>
                <c:formatCode>General</c:formatCode>
                <c:ptCount val="1"/>
                <c:pt idx="0">
                  <c:v>55</c:v>
                </c:pt>
              </c:numCache>
            </c:numRef>
          </c:val>
        </c:ser>
        <c:ser>
          <c:idx val="3"/>
          <c:order val="3"/>
          <c:tx>
            <c:strRef>
              <c:f>'Hoja1'!$E$1</c:f>
              <c:strCache>
                <c:ptCount val="1"/>
                <c:pt idx="0">
                  <c:v>En ejecución 2019</c:v>
                </c:pt>
              </c:strCache>
            </c:strRef>
          </c:tx>
          <c:cat>
            <c:strRef>
              <c:f>'Hoja1'!$A$2</c:f>
              <c:strCache>
                <c:ptCount val="1"/>
                <c:pt idx="0">
                  <c:v>Información y Estándares</c:v>
                </c:pt>
              </c:strCache>
            </c:strRef>
          </c:cat>
          <c:val>
            <c:numRef>
              <c:f>'Hoja1'!$E$2</c:f>
              <c:numCache>
                <c:formatCode>General</c:formatCode>
                <c:ptCount val="1"/>
                <c:pt idx="0">
                  <c:v>52</c:v>
                </c:pt>
              </c:numCache>
            </c:numRef>
          </c:val>
        </c:ser>
        <c:ser>
          <c:idx val="4"/>
          <c:order val="4"/>
          <c:tx>
            <c:strRef>
              <c:f>'Hoja1'!$F$1</c:f>
              <c:strCache>
                <c:ptCount val="1"/>
                <c:pt idx="0">
                  <c:v>Concreto 2018</c:v>
                </c:pt>
              </c:strCache>
            </c:strRef>
          </c:tx>
          <c:cat>
            <c:strRef>
              <c:f>'Hoja1'!$A$2</c:f>
              <c:strCache>
                <c:ptCount val="1"/>
                <c:pt idx="0">
                  <c:v>Información y Estándares</c:v>
                </c:pt>
              </c:strCache>
            </c:strRef>
          </c:cat>
          <c:val>
            <c:numRef>
              <c:f>'Hoja1'!$F$2</c:f>
              <c:numCache>
                <c:formatCode>General</c:formatCode>
                <c:ptCount val="1"/>
                <c:pt idx="0">
                  <c:v>11</c:v>
                </c:pt>
              </c:numCache>
            </c:numRef>
          </c:val>
        </c:ser>
        <c:ser>
          <c:idx val="5"/>
          <c:order val="5"/>
          <c:tx>
            <c:strRef>
              <c:f>'Hoja1'!$G$1</c:f>
              <c:strCache>
                <c:ptCount val="1"/>
                <c:pt idx="0">
                  <c:v>Concreto 2019</c:v>
                </c:pt>
              </c:strCache>
            </c:strRef>
          </c:tx>
          <c:cat>
            <c:strRef>
              <c:f>'Hoja1'!$A$2</c:f>
              <c:strCache>
                <c:ptCount val="1"/>
                <c:pt idx="0">
                  <c:v>Información y Estándares</c:v>
                </c:pt>
              </c:strCache>
            </c:strRef>
          </c:cat>
          <c:val>
            <c:numRef>
              <c:f>'Hoja1'!$G$2</c:f>
              <c:numCache>
                <c:formatCode>General</c:formatCode>
                <c:ptCount val="1"/>
                <c:pt idx="0">
                  <c:v>11</c:v>
                </c:pt>
              </c:numCache>
            </c:numRef>
          </c:val>
        </c:ser>
        <c:ser>
          <c:idx val="6"/>
          <c:order val="6"/>
          <c:tx>
            <c:strRef>
              <c:f>'Hoja1'!$H$1</c:f>
              <c:strCache>
                <c:ptCount val="1"/>
                <c:pt idx="0">
                  <c:v>Operacional 2018</c:v>
                </c:pt>
              </c:strCache>
            </c:strRef>
          </c:tx>
          <c:cat>
            <c:strRef>
              <c:f>'Hoja1'!$A$2</c:f>
              <c:strCache>
                <c:ptCount val="1"/>
                <c:pt idx="0">
                  <c:v>Información y Estándares</c:v>
                </c:pt>
              </c:strCache>
            </c:strRef>
          </c:cat>
          <c:val>
            <c:numRef>
              <c:f>'Hoja1'!$H$2</c:f>
              <c:numCache>
                <c:formatCode>General</c:formatCode>
                <c:ptCount val="1"/>
                <c:pt idx="0">
                  <c:v>30</c:v>
                </c:pt>
              </c:numCache>
            </c:numRef>
          </c:val>
        </c:ser>
        <c:ser>
          <c:idx val="7"/>
          <c:order val="7"/>
          <c:tx>
            <c:strRef>
              <c:f>'Hoja1'!$I$1</c:f>
              <c:strCache>
                <c:ptCount val="1"/>
                <c:pt idx="0">
                  <c:v>Operacional 2019</c:v>
                </c:pt>
              </c:strCache>
            </c:strRef>
          </c:tx>
          <c:cat>
            <c:strRef>
              <c:f>'Hoja1'!$A$2</c:f>
              <c:strCache>
                <c:ptCount val="1"/>
                <c:pt idx="0">
                  <c:v>Información y Estándares</c:v>
                </c:pt>
              </c:strCache>
            </c:strRef>
          </c:cat>
          <c:val>
            <c:numRef>
              <c:f>'Hoja1'!$I$2</c:f>
              <c:numCache>
                <c:formatCode>General</c:formatCode>
                <c:ptCount val="1"/>
                <c:pt idx="0">
                  <c:v>26</c:v>
                </c:pt>
              </c:numCache>
            </c:numRef>
          </c:val>
        </c:ser>
        <c:ser>
          <c:idx val="8"/>
          <c:order val="8"/>
          <c:tx>
            <c:strRef>
              <c:f>'Hoja1'!$J$1</c:f>
              <c:strCache>
                <c:ptCount val="1"/>
                <c:pt idx="0">
                  <c:v>Óptimo 2018</c:v>
                </c:pt>
              </c:strCache>
            </c:strRef>
          </c:tx>
          <c:cat>
            <c:strRef>
              <c:f>'Hoja1'!$A$2</c:f>
              <c:strCache>
                <c:ptCount val="1"/>
                <c:pt idx="0">
                  <c:v>Información y Estándares</c:v>
                </c:pt>
              </c:strCache>
            </c:strRef>
          </c:cat>
          <c:val>
            <c:numRef>
              <c:f>'Hoja1'!$J$2</c:f>
              <c:numCache>
                <c:formatCode>General</c:formatCode>
                <c:ptCount val="1"/>
                <c:pt idx="0">
                  <c:v>4</c:v>
                </c:pt>
              </c:numCache>
            </c:numRef>
          </c:val>
        </c:ser>
        <c:ser>
          <c:idx val="9"/>
          <c:order val="9"/>
          <c:tx>
            <c:strRef>
              <c:f>'Hoja1'!$K$1</c:f>
              <c:strCache>
                <c:ptCount val="1"/>
                <c:pt idx="0">
                  <c:v>Óptimo 2019</c:v>
                </c:pt>
              </c:strCache>
            </c:strRef>
          </c:tx>
          <c:cat>
            <c:strRef>
              <c:f>'Hoja1'!$A$2</c:f>
              <c:strCache>
                <c:ptCount val="1"/>
                <c:pt idx="0">
                  <c:v>Información y Estándares</c:v>
                </c:pt>
              </c:strCache>
            </c:strRef>
          </c:cat>
          <c:val>
            <c:numRef>
              <c:f>'Hoja1'!$K$2</c:f>
              <c:numCache>
                <c:formatCode>General</c:formatCode>
                <c:ptCount val="1"/>
                <c:pt idx="0">
                  <c:v>7</c:v>
                </c:pt>
              </c:numCache>
            </c:numRef>
          </c:val>
        </c:ser>
        <c:axId val="111355008"/>
        <c:axId val="111356544"/>
      </c:barChart>
      <c:catAx>
        <c:axId val="111355008"/>
        <c:scaling>
          <c:orientation val="minMax"/>
        </c:scaling>
        <c:axPos val="b"/>
        <c:tickLblPos val="nextTo"/>
        <c:crossAx val="111356544"/>
        <c:crosses val="autoZero"/>
        <c:auto val="1"/>
        <c:lblAlgn val="ctr"/>
        <c:lblOffset val="100"/>
      </c:catAx>
      <c:valAx>
        <c:axId val="111356544"/>
        <c:scaling>
          <c:orientation val="minMax"/>
        </c:scaling>
        <c:axPos val="l"/>
        <c:majorGridlines/>
        <c:numFmt formatCode="General" sourceLinked="1"/>
        <c:tickLblPos val="nextTo"/>
        <c:crossAx val="111355008"/>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CL"/>
  <c:chart>
    <c:plotArea>
      <c:layout/>
      <c:barChart>
        <c:barDir val="col"/>
        <c:grouping val="clustered"/>
        <c:ser>
          <c:idx val="0"/>
          <c:order val="0"/>
          <c:tx>
            <c:strRef>
              <c:f>'Hoja1'!$B$1</c:f>
              <c:strCache>
                <c:ptCount val="1"/>
                <c:pt idx="0">
                  <c:v>Inicial 2018</c:v>
                </c:pt>
              </c:strCache>
            </c:strRef>
          </c:tx>
          <c:cat>
            <c:strRef>
              <c:f>'Hoja1'!$A$2</c:f>
              <c:strCache>
                <c:ptCount val="1"/>
                <c:pt idx="0">
                  <c:v>Tecnología</c:v>
                </c:pt>
              </c:strCache>
            </c:strRef>
          </c:cat>
          <c:val>
            <c:numRef>
              <c:f>'Hoja1'!$B$2</c:f>
              <c:numCache>
                <c:formatCode>General</c:formatCode>
                <c:ptCount val="1"/>
                <c:pt idx="0">
                  <c:v>7</c:v>
                </c:pt>
              </c:numCache>
            </c:numRef>
          </c:val>
        </c:ser>
        <c:ser>
          <c:idx val="1"/>
          <c:order val="1"/>
          <c:tx>
            <c:strRef>
              <c:f>'Hoja1'!$C$1</c:f>
              <c:strCache>
                <c:ptCount val="1"/>
                <c:pt idx="0">
                  <c:v>Inicial 2019</c:v>
                </c:pt>
              </c:strCache>
            </c:strRef>
          </c:tx>
          <c:cat>
            <c:strRef>
              <c:f>'Hoja1'!$A$2</c:f>
              <c:strCache>
                <c:ptCount val="1"/>
                <c:pt idx="0">
                  <c:v>Tecnología</c:v>
                </c:pt>
              </c:strCache>
            </c:strRef>
          </c:cat>
          <c:val>
            <c:numRef>
              <c:f>'Hoja1'!$C$2</c:f>
              <c:numCache>
                <c:formatCode>General</c:formatCode>
                <c:ptCount val="1"/>
                <c:pt idx="0">
                  <c:v>0</c:v>
                </c:pt>
              </c:numCache>
            </c:numRef>
          </c:val>
        </c:ser>
        <c:ser>
          <c:idx val="2"/>
          <c:order val="2"/>
          <c:tx>
            <c:strRef>
              <c:f>'Hoja1'!$D$1</c:f>
              <c:strCache>
                <c:ptCount val="1"/>
                <c:pt idx="0">
                  <c:v>En ejecución 2018</c:v>
                </c:pt>
              </c:strCache>
            </c:strRef>
          </c:tx>
          <c:cat>
            <c:strRef>
              <c:f>'Hoja1'!$A$2</c:f>
              <c:strCache>
                <c:ptCount val="1"/>
                <c:pt idx="0">
                  <c:v>Tecnología</c:v>
                </c:pt>
              </c:strCache>
            </c:strRef>
          </c:cat>
          <c:val>
            <c:numRef>
              <c:f>'Hoja1'!$D$2</c:f>
              <c:numCache>
                <c:formatCode>General</c:formatCode>
                <c:ptCount val="1"/>
                <c:pt idx="0">
                  <c:v>11</c:v>
                </c:pt>
              </c:numCache>
            </c:numRef>
          </c:val>
        </c:ser>
        <c:ser>
          <c:idx val="3"/>
          <c:order val="3"/>
          <c:tx>
            <c:strRef>
              <c:f>'Hoja1'!$E$1</c:f>
              <c:strCache>
                <c:ptCount val="1"/>
                <c:pt idx="0">
                  <c:v>En ejecución 2019</c:v>
                </c:pt>
              </c:strCache>
            </c:strRef>
          </c:tx>
          <c:cat>
            <c:strRef>
              <c:f>'Hoja1'!$A$2</c:f>
              <c:strCache>
                <c:ptCount val="1"/>
                <c:pt idx="0">
                  <c:v>Tecnología</c:v>
                </c:pt>
              </c:strCache>
            </c:strRef>
          </c:cat>
          <c:val>
            <c:numRef>
              <c:f>'Hoja1'!$E$2</c:f>
              <c:numCache>
                <c:formatCode>General</c:formatCode>
                <c:ptCount val="1"/>
                <c:pt idx="0">
                  <c:v>11</c:v>
                </c:pt>
              </c:numCache>
            </c:numRef>
          </c:val>
        </c:ser>
        <c:ser>
          <c:idx val="4"/>
          <c:order val="4"/>
          <c:tx>
            <c:strRef>
              <c:f>'Hoja1'!$F$1</c:f>
              <c:strCache>
                <c:ptCount val="1"/>
                <c:pt idx="0">
                  <c:v>Concreto 2018</c:v>
                </c:pt>
              </c:strCache>
            </c:strRef>
          </c:tx>
          <c:cat>
            <c:strRef>
              <c:f>'Hoja1'!$A$2</c:f>
              <c:strCache>
                <c:ptCount val="1"/>
                <c:pt idx="0">
                  <c:v>Tecnología</c:v>
                </c:pt>
              </c:strCache>
            </c:strRef>
          </c:cat>
          <c:val>
            <c:numRef>
              <c:f>'Hoja1'!$F$2</c:f>
              <c:numCache>
                <c:formatCode>General</c:formatCode>
                <c:ptCount val="1"/>
                <c:pt idx="0">
                  <c:v>15</c:v>
                </c:pt>
              </c:numCache>
            </c:numRef>
          </c:val>
        </c:ser>
        <c:ser>
          <c:idx val="5"/>
          <c:order val="5"/>
          <c:tx>
            <c:strRef>
              <c:f>'Hoja1'!$G$1</c:f>
              <c:strCache>
                <c:ptCount val="1"/>
                <c:pt idx="0">
                  <c:v>Concreto 2019</c:v>
                </c:pt>
              </c:strCache>
            </c:strRef>
          </c:tx>
          <c:cat>
            <c:strRef>
              <c:f>'Hoja1'!$A$2</c:f>
              <c:strCache>
                <c:ptCount val="1"/>
                <c:pt idx="0">
                  <c:v>Tecnología</c:v>
                </c:pt>
              </c:strCache>
            </c:strRef>
          </c:cat>
          <c:val>
            <c:numRef>
              <c:f>'Hoja1'!$G$2</c:f>
              <c:numCache>
                <c:formatCode>General</c:formatCode>
                <c:ptCount val="1"/>
                <c:pt idx="0">
                  <c:v>18</c:v>
                </c:pt>
              </c:numCache>
            </c:numRef>
          </c:val>
        </c:ser>
        <c:ser>
          <c:idx val="6"/>
          <c:order val="6"/>
          <c:tx>
            <c:strRef>
              <c:f>'Hoja1'!$H$1</c:f>
              <c:strCache>
                <c:ptCount val="1"/>
                <c:pt idx="0">
                  <c:v>Operacional 2018</c:v>
                </c:pt>
              </c:strCache>
            </c:strRef>
          </c:tx>
          <c:cat>
            <c:strRef>
              <c:f>'Hoja1'!$A$2</c:f>
              <c:strCache>
                <c:ptCount val="1"/>
                <c:pt idx="0">
                  <c:v>Tecnología</c:v>
                </c:pt>
              </c:strCache>
            </c:strRef>
          </c:cat>
          <c:val>
            <c:numRef>
              <c:f>'Hoja1'!$H$2</c:f>
              <c:numCache>
                <c:formatCode>General</c:formatCode>
                <c:ptCount val="1"/>
                <c:pt idx="0">
                  <c:v>11</c:v>
                </c:pt>
              </c:numCache>
            </c:numRef>
          </c:val>
        </c:ser>
        <c:ser>
          <c:idx val="7"/>
          <c:order val="7"/>
          <c:tx>
            <c:strRef>
              <c:f>'Hoja1'!$I$1</c:f>
              <c:strCache>
                <c:ptCount val="1"/>
                <c:pt idx="0">
                  <c:v>Operacional 2019</c:v>
                </c:pt>
              </c:strCache>
            </c:strRef>
          </c:tx>
          <c:cat>
            <c:strRef>
              <c:f>'Hoja1'!$A$2</c:f>
              <c:strCache>
                <c:ptCount val="1"/>
                <c:pt idx="0">
                  <c:v>Tecnología</c:v>
                </c:pt>
              </c:strCache>
            </c:strRef>
          </c:cat>
          <c:val>
            <c:numRef>
              <c:f>'Hoja1'!$I$2</c:f>
              <c:numCache>
                <c:formatCode>General</c:formatCode>
                <c:ptCount val="1"/>
                <c:pt idx="0">
                  <c:v>18</c:v>
                </c:pt>
              </c:numCache>
            </c:numRef>
          </c:val>
        </c:ser>
        <c:ser>
          <c:idx val="8"/>
          <c:order val="8"/>
          <c:tx>
            <c:strRef>
              <c:f>'Hoja1'!$J$1</c:f>
              <c:strCache>
                <c:ptCount val="1"/>
                <c:pt idx="0">
                  <c:v>Óptimo 2018</c:v>
                </c:pt>
              </c:strCache>
            </c:strRef>
          </c:tx>
          <c:cat>
            <c:strRef>
              <c:f>'Hoja1'!$A$2</c:f>
              <c:strCache>
                <c:ptCount val="1"/>
                <c:pt idx="0">
                  <c:v>Tecnología</c:v>
                </c:pt>
              </c:strCache>
            </c:strRef>
          </c:cat>
          <c:val>
            <c:numRef>
              <c:f>'Hoja1'!$J$2</c:f>
              <c:numCache>
                <c:formatCode>General</c:formatCode>
                <c:ptCount val="1"/>
                <c:pt idx="0">
                  <c:v>55</c:v>
                </c:pt>
              </c:numCache>
            </c:numRef>
          </c:val>
        </c:ser>
        <c:ser>
          <c:idx val="9"/>
          <c:order val="9"/>
          <c:tx>
            <c:strRef>
              <c:f>'Hoja1'!$K$1</c:f>
              <c:strCache>
                <c:ptCount val="1"/>
                <c:pt idx="0">
                  <c:v>Óptimo 2019</c:v>
                </c:pt>
              </c:strCache>
            </c:strRef>
          </c:tx>
          <c:cat>
            <c:strRef>
              <c:f>'Hoja1'!$A$2</c:f>
              <c:strCache>
                <c:ptCount val="1"/>
                <c:pt idx="0">
                  <c:v>Tecnología</c:v>
                </c:pt>
              </c:strCache>
            </c:strRef>
          </c:cat>
          <c:val>
            <c:numRef>
              <c:f>'Hoja1'!$K$2</c:f>
              <c:numCache>
                <c:formatCode>General</c:formatCode>
                <c:ptCount val="1"/>
                <c:pt idx="0">
                  <c:v>52</c:v>
                </c:pt>
              </c:numCache>
            </c:numRef>
          </c:val>
        </c:ser>
        <c:axId val="115545216"/>
        <c:axId val="115546752"/>
      </c:barChart>
      <c:catAx>
        <c:axId val="115545216"/>
        <c:scaling>
          <c:orientation val="minMax"/>
        </c:scaling>
        <c:axPos val="b"/>
        <c:tickLblPos val="nextTo"/>
        <c:crossAx val="115546752"/>
        <c:crosses val="autoZero"/>
        <c:auto val="1"/>
        <c:lblAlgn val="ctr"/>
        <c:lblOffset val="100"/>
      </c:catAx>
      <c:valAx>
        <c:axId val="115546752"/>
        <c:scaling>
          <c:orientation val="minMax"/>
        </c:scaling>
        <c:axPos val="l"/>
        <c:majorGridlines/>
        <c:numFmt formatCode="General" sourceLinked="1"/>
        <c:tickLblPos val="nextTo"/>
        <c:crossAx val="115545216"/>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CL"/>
  <c:style val="3"/>
  <c:chart>
    <c:title>
      <c:tx>
        <c:rich>
          <a:bodyPr/>
          <a:lstStyle/>
          <a:p>
            <a:pPr>
              <a:defRPr/>
            </a:pPr>
            <a:r>
              <a:rPr lang="en-US" sz="1000">
                <a:latin typeface="Times New Roman" pitchFamily="18" charset="0"/>
                <a:cs typeface="Times New Roman" pitchFamily="18" charset="0"/>
              </a:rPr>
              <a:t>Variabilidad del componente IDE 2018-2019: Recursos Humanos</a:t>
            </a:r>
          </a:p>
        </c:rich>
      </c:tx>
    </c:title>
    <c:plotArea>
      <c:layout/>
      <c:pieChart>
        <c:varyColors val="1"/>
        <c:ser>
          <c:idx val="0"/>
          <c:order val="0"/>
          <c:tx>
            <c:strRef>
              <c:f>Hoja1!$B$1</c:f>
              <c:strCache>
                <c:ptCount val="1"/>
                <c:pt idx="0">
                  <c:v>Variabilidad del componente IDE 2018-2019: Recursos Humanos</c:v>
                </c:pt>
              </c:strCache>
            </c:strRef>
          </c:tx>
          <c:dLbls>
            <c:dLbl>
              <c:idx val="0"/>
              <c:tx>
                <c:rich>
                  <a:bodyPr/>
                  <a:lstStyle/>
                  <a:p>
                    <a:r>
                      <a:rPr lang="en-US"/>
                      <a:t>22%</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32D-4198-9478-ADFED4959240}"/>
                </c:ext>
              </c:extLst>
            </c:dLbl>
            <c:dLbl>
              <c:idx val="1"/>
              <c:tx>
                <c:rich>
                  <a:bodyPr/>
                  <a:lstStyle/>
                  <a:p>
                    <a:r>
                      <a:rPr lang="en-US"/>
                      <a:t>55%</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32D-4198-9478-ADFED4959240}"/>
                </c:ext>
              </c:extLst>
            </c:dLbl>
            <c:dLbl>
              <c:idx val="2"/>
              <c:tx>
                <c:rich>
                  <a:bodyPr/>
                  <a:lstStyle/>
                  <a:p>
                    <a:r>
                      <a:rPr lang="en-US"/>
                      <a:t>18%</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32D-4198-9478-ADFED4959240}"/>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Hoja1!$A$2:$A$4</c:f>
              <c:strCache>
                <c:ptCount val="3"/>
                <c:pt idx="0">
                  <c:v>SUBE</c:v>
                </c:pt>
                <c:pt idx="1">
                  <c:v>IGUAL</c:v>
                </c:pt>
                <c:pt idx="2">
                  <c:v>BAJA</c:v>
                </c:pt>
              </c:strCache>
            </c:strRef>
          </c:cat>
          <c:val>
            <c:numRef>
              <c:f>Hoja1!$B$2:$B$4</c:f>
              <c:numCache>
                <c:formatCode>0%</c:formatCode>
                <c:ptCount val="3"/>
                <c:pt idx="0">
                  <c:v>0.22</c:v>
                </c:pt>
                <c:pt idx="1">
                  <c:v>0.55000000000000004</c:v>
                </c:pt>
                <c:pt idx="2">
                  <c:v>0.18000000000000024</c:v>
                </c:pt>
              </c:numCache>
            </c:numRef>
          </c:val>
          <c:extLst xmlns:c16r2="http://schemas.microsoft.com/office/drawing/2015/06/chart">
            <c:ext xmlns:c16="http://schemas.microsoft.com/office/drawing/2014/chart" uri="{C3380CC4-5D6E-409C-BE32-E72D297353CC}">
              <c16:uniqueId val="{00000000-BA93-4B04-80F6-1BF5A2811692}"/>
            </c:ext>
          </c:extLst>
        </c:ser>
        <c:dLbls>
          <c:showPercent val="1"/>
        </c:dLbls>
        <c:firstSliceAng val="0"/>
      </c:pieChart>
    </c:plotArea>
    <c:legend>
      <c:legendPos val="r"/>
    </c:legend>
    <c:plotVisOnly val="1"/>
    <c:dispBlanksAs val="zero"/>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CL"/>
  <c:style val="3"/>
  <c:chart>
    <c:title>
      <c:tx>
        <c:rich>
          <a:bodyPr/>
          <a:lstStyle/>
          <a:p>
            <a:pPr>
              <a:defRPr/>
            </a:pPr>
            <a:r>
              <a:rPr lang="en-US" sz="1000">
                <a:latin typeface="Times New Roman" pitchFamily="18" charset="0"/>
                <a:cs typeface="Times New Roman" pitchFamily="18" charset="0"/>
              </a:rPr>
              <a:t>Variabilidad del componente IDE 2018-2019: Institucional</a:t>
            </a:r>
          </a:p>
        </c:rich>
      </c:tx>
      <c:layout>
        <c:manualLayout>
          <c:xMode val="edge"/>
          <c:yMode val="edge"/>
          <c:x val="0.13558980174033194"/>
          <c:y val="9.6599580457848208E-2"/>
        </c:manualLayout>
      </c:layout>
    </c:title>
    <c:plotArea>
      <c:layout/>
      <c:pieChart>
        <c:varyColors val="1"/>
        <c:ser>
          <c:idx val="0"/>
          <c:order val="0"/>
          <c:tx>
            <c:strRef>
              <c:f>Hoja1!$B$1</c:f>
              <c:strCache>
                <c:ptCount val="1"/>
                <c:pt idx="0">
                  <c:v>Variabilidad del componente IDE 2018-2019: Institucionalidad</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Hoja1!$A$2:$A$4</c:f>
              <c:strCache>
                <c:ptCount val="3"/>
                <c:pt idx="0">
                  <c:v>SUBE</c:v>
                </c:pt>
                <c:pt idx="1">
                  <c:v>IGUAL</c:v>
                </c:pt>
                <c:pt idx="2">
                  <c:v>BAJA</c:v>
                </c:pt>
              </c:strCache>
            </c:strRef>
          </c:cat>
          <c:val>
            <c:numRef>
              <c:f>Hoja1!$B$2:$B$4</c:f>
              <c:numCache>
                <c:formatCode>General</c:formatCode>
                <c:ptCount val="3"/>
                <c:pt idx="0">
                  <c:v>13</c:v>
                </c:pt>
                <c:pt idx="1">
                  <c:v>5</c:v>
                </c:pt>
                <c:pt idx="2">
                  <c:v>9</c:v>
                </c:pt>
              </c:numCache>
            </c:numRef>
          </c:val>
          <c:extLst xmlns:c16r2="http://schemas.microsoft.com/office/drawing/2015/06/chart">
            <c:ext xmlns:c16="http://schemas.microsoft.com/office/drawing/2014/chart" uri="{C3380CC4-5D6E-409C-BE32-E72D297353CC}">
              <c16:uniqueId val="{00000000-7E7A-4252-B456-C35F7DD87B83}"/>
            </c:ext>
          </c:extLst>
        </c:ser>
        <c:dLbls>
          <c:showPercent val="1"/>
        </c:dLbls>
        <c:firstSliceAng val="0"/>
      </c:pieChart>
    </c:plotArea>
    <c:legend>
      <c:legendPos val="r"/>
    </c:legend>
    <c:plotVisOnly val="1"/>
    <c:dispBlanksAs val="zero"/>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CL"/>
  <c:style val="3"/>
  <c:chart>
    <c:title>
      <c:tx>
        <c:rich>
          <a:bodyPr/>
          <a:lstStyle/>
          <a:p>
            <a:pPr>
              <a:defRPr/>
            </a:pPr>
            <a:r>
              <a:rPr lang="en-US" sz="1000">
                <a:latin typeface="Times New Roman" pitchFamily="18" charset="0"/>
                <a:cs typeface="Times New Roman" pitchFamily="18" charset="0"/>
              </a:rPr>
              <a:t>Variabilidad del componente IDE 2018-2019: Información y Estandares</a:t>
            </a:r>
          </a:p>
        </c:rich>
      </c:tx>
    </c:title>
    <c:plotArea>
      <c:layout/>
      <c:pieChart>
        <c:varyColors val="1"/>
        <c:ser>
          <c:idx val="0"/>
          <c:order val="0"/>
          <c:tx>
            <c:strRef>
              <c:f>Hoja1!$B$1</c:f>
              <c:strCache>
                <c:ptCount val="1"/>
                <c:pt idx="0">
                  <c:v>Variabilidad del componente IDE 2018-2019: Información y estandares</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Hoja1!$A$2:$A$4</c:f>
              <c:strCache>
                <c:ptCount val="3"/>
                <c:pt idx="0">
                  <c:v>SUBE</c:v>
                </c:pt>
                <c:pt idx="1">
                  <c:v>IGUAL</c:v>
                </c:pt>
                <c:pt idx="2">
                  <c:v>BAJA</c:v>
                </c:pt>
              </c:strCache>
            </c:strRef>
          </c:cat>
          <c:val>
            <c:numRef>
              <c:f>Hoja1!$B$2:$B$4</c:f>
              <c:numCache>
                <c:formatCode>General</c:formatCode>
                <c:ptCount val="3"/>
                <c:pt idx="0">
                  <c:v>6</c:v>
                </c:pt>
                <c:pt idx="1">
                  <c:v>14</c:v>
                </c:pt>
                <c:pt idx="2">
                  <c:v>7</c:v>
                </c:pt>
              </c:numCache>
            </c:numRef>
          </c:val>
          <c:extLst xmlns:c16r2="http://schemas.microsoft.com/office/drawing/2015/06/chart">
            <c:ext xmlns:c16="http://schemas.microsoft.com/office/drawing/2014/chart" uri="{C3380CC4-5D6E-409C-BE32-E72D297353CC}">
              <c16:uniqueId val="{00000000-7536-4959-9396-0AADF76242B4}"/>
            </c:ext>
          </c:extLst>
        </c:ser>
        <c:dLbls>
          <c:showPercent val="1"/>
        </c:dLbls>
        <c:firstSliceAng val="0"/>
      </c:pieChart>
    </c:plotArea>
    <c:legend>
      <c:legendPos val="r"/>
    </c:legend>
    <c:plotVisOnly val="1"/>
    <c:dispBlanksAs val="zero"/>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s-CL"/>
  <c:style val="3"/>
  <c:chart>
    <c:title>
      <c:tx>
        <c:rich>
          <a:bodyPr/>
          <a:lstStyle/>
          <a:p>
            <a:pPr>
              <a:defRPr/>
            </a:pPr>
            <a:r>
              <a:rPr lang="en-US" sz="1000">
                <a:latin typeface="Times New Roman" pitchFamily="18" charset="0"/>
                <a:cs typeface="Times New Roman" pitchFamily="18" charset="0"/>
              </a:rPr>
              <a:t>Variabilidad del componente IDE 2018-2019: Tecnología</a:t>
            </a:r>
            <a:r>
              <a:rPr lang="en-US"/>
              <a:t>
</a:t>
            </a:r>
          </a:p>
        </c:rich>
      </c:tx>
      <c:layout>
        <c:manualLayout>
          <c:xMode val="edge"/>
          <c:yMode val="edge"/>
          <c:x val="0.10847828212907966"/>
          <c:y val="0.10277230904754693"/>
        </c:manualLayout>
      </c:layout>
    </c:title>
    <c:plotArea>
      <c:layout/>
      <c:pieChart>
        <c:varyColors val="1"/>
        <c:ser>
          <c:idx val="0"/>
          <c:order val="0"/>
          <c:tx>
            <c:strRef>
              <c:f>Hoja1!$B$1</c:f>
              <c:strCache>
                <c:ptCount val="1"/>
                <c:pt idx="0">
                  <c:v>Variabilidad del componente IDE 2018-2019: Tecnología
</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Hoja1!$A$2:$A$4</c:f>
              <c:strCache>
                <c:ptCount val="3"/>
                <c:pt idx="0">
                  <c:v>ALTO</c:v>
                </c:pt>
                <c:pt idx="1">
                  <c:v>IGUAL</c:v>
                </c:pt>
                <c:pt idx="2">
                  <c:v>BAJA</c:v>
                </c:pt>
              </c:strCache>
            </c:strRef>
          </c:cat>
          <c:val>
            <c:numRef>
              <c:f>Hoja1!$B$2:$B$4</c:f>
              <c:numCache>
                <c:formatCode>General</c:formatCode>
                <c:ptCount val="3"/>
                <c:pt idx="0">
                  <c:v>11</c:v>
                </c:pt>
                <c:pt idx="1">
                  <c:v>12</c:v>
                </c:pt>
                <c:pt idx="2">
                  <c:v>4</c:v>
                </c:pt>
              </c:numCache>
            </c:numRef>
          </c:val>
          <c:extLst xmlns:c16r2="http://schemas.microsoft.com/office/drawing/2015/06/chart">
            <c:ext xmlns:c16="http://schemas.microsoft.com/office/drawing/2014/chart" uri="{C3380CC4-5D6E-409C-BE32-E72D297353CC}">
              <c16:uniqueId val="{00000000-5125-41E5-AA9B-CFCC66899F17}"/>
            </c:ext>
          </c:extLst>
        </c:ser>
        <c:dLbls>
          <c:showPercent val="1"/>
        </c:dLbls>
        <c:firstSliceAng val="0"/>
      </c:pieChart>
    </c:plotArea>
    <c:legend>
      <c:legendPos val="r"/>
    </c:legend>
    <c:plotVisOnly val="1"/>
    <c:dispBlanksAs val="zero"/>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s-CL"/>
  <c:style val="3"/>
  <c:chart>
    <c:title>
      <c:tx>
        <c:rich>
          <a:bodyPr/>
          <a:lstStyle/>
          <a:p>
            <a:pPr>
              <a:defRPr/>
            </a:pPr>
            <a:r>
              <a:rPr lang="en-US" sz="1000">
                <a:latin typeface="Times New Roman" pitchFamily="18" charset="0"/>
                <a:cs typeface="Times New Roman" pitchFamily="18" charset="0"/>
              </a:rPr>
              <a:t>Variabilidad indicador IDE regional años 2018 - 2019</a:t>
            </a:r>
          </a:p>
        </c:rich>
      </c:tx>
    </c:title>
    <c:plotArea>
      <c:layout/>
      <c:pieChart>
        <c:varyColors val="1"/>
        <c:ser>
          <c:idx val="0"/>
          <c:order val="0"/>
          <c:tx>
            <c:strRef>
              <c:f>Hoja1!$B$1</c:f>
              <c:strCache>
                <c:ptCount val="1"/>
                <c:pt idx="0">
                  <c:v>Variabilidad indicador IDE regional años 2018 - 2019</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Hoja1!$A$2:$A$4</c:f>
              <c:strCache>
                <c:ptCount val="3"/>
                <c:pt idx="0">
                  <c:v>ALTO</c:v>
                </c:pt>
                <c:pt idx="1">
                  <c:v>IGUAL</c:v>
                </c:pt>
                <c:pt idx="2">
                  <c:v>BAJO</c:v>
                </c:pt>
              </c:strCache>
            </c:strRef>
          </c:cat>
          <c:val>
            <c:numRef>
              <c:f>Hoja1!$B$2:$B$4</c:f>
              <c:numCache>
                <c:formatCode>General</c:formatCode>
                <c:ptCount val="3"/>
                <c:pt idx="0">
                  <c:v>14</c:v>
                </c:pt>
                <c:pt idx="1">
                  <c:v>5</c:v>
                </c:pt>
                <c:pt idx="2">
                  <c:v>8</c:v>
                </c:pt>
              </c:numCache>
            </c:numRef>
          </c:val>
          <c:extLst xmlns:c16r2="http://schemas.microsoft.com/office/drawing/2015/06/chart">
            <c:ext xmlns:c16="http://schemas.microsoft.com/office/drawing/2014/chart" uri="{C3380CC4-5D6E-409C-BE32-E72D297353CC}">
              <c16:uniqueId val="{00000000-B568-42CB-A68E-578A9C25DA3F}"/>
            </c:ext>
          </c:extLst>
        </c:ser>
        <c:dLbls>
          <c:showPercent val="1"/>
        </c:dLbls>
        <c:firstSliceAng val="0"/>
      </c:pieChart>
    </c:plotArea>
    <c:legend>
      <c:legendPos val="r"/>
    </c:legend>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L"/>
  <c:clrMapOvr bg1="lt1" tx1="dk1" bg2="lt2" tx2="dk2" accent1="accent1" accent2="accent2" accent3="accent3" accent4="accent4" accent5="accent5" accent6="accent6" hlink="hlink" folHlink="folHlink"/>
  <c:chart>
    <c:title>
      <c:tx>
        <c:rich>
          <a:bodyPr/>
          <a:lstStyle/>
          <a:p>
            <a:pPr>
              <a:defRPr/>
            </a:pPr>
            <a:r>
              <a:rPr lang="en-US" sz="1050">
                <a:latin typeface="Times New Roman" pitchFamily="18" charset="0"/>
                <a:cs typeface="Times New Roman" pitchFamily="18" charset="0"/>
              </a:rPr>
              <a:t>Porcentaje de estado de implementación IDE 2018</a:t>
            </a:r>
          </a:p>
        </c:rich>
      </c:tx>
    </c:title>
    <c:plotArea>
      <c:layout/>
      <c:barChart>
        <c:barDir val="col"/>
        <c:grouping val="clustered"/>
        <c:ser>
          <c:idx val="0"/>
          <c:order val="0"/>
          <c:tx>
            <c:strRef>
              <c:f>Hoja1!$B$1</c:f>
              <c:strCache>
                <c:ptCount val="1"/>
                <c:pt idx="0">
                  <c:v>Porcentaje de estado de implementación IDE 2018</c:v>
                </c:pt>
              </c:strCache>
            </c:strRef>
          </c:tx>
          <c:dPt>
            <c:idx val="0"/>
            <c:spPr>
              <a:solidFill>
                <a:srgbClr val="FFFF00"/>
              </a:solidFill>
            </c:spPr>
            <c:extLst xmlns:c16r2="http://schemas.microsoft.com/office/drawing/2015/06/chart">
              <c:ext xmlns:c16="http://schemas.microsoft.com/office/drawing/2014/chart" uri="{C3380CC4-5D6E-409C-BE32-E72D297353CC}">
                <c16:uniqueId val="{00000000-3230-42A8-8B33-74F7EA2ECB0F}"/>
              </c:ext>
            </c:extLst>
          </c:dPt>
          <c:dPt>
            <c:idx val="1"/>
            <c:spPr>
              <a:solidFill>
                <a:schemeClr val="accent6">
                  <a:lumMod val="75000"/>
                </a:schemeClr>
              </a:solidFill>
            </c:spPr>
            <c:extLst xmlns:c16r2="http://schemas.microsoft.com/office/drawing/2015/06/chart">
              <c:ext xmlns:c16="http://schemas.microsoft.com/office/drawing/2014/chart" uri="{C3380CC4-5D6E-409C-BE32-E72D297353CC}">
                <c16:uniqueId val="{00000001-3230-42A8-8B33-74F7EA2ECB0F}"/>
              </c:ext>
            </c:extLst>
          </c:dPt>
          <c:dPt>
            <c:idx val="2"/>
            <c:spPr>
              <a:solidFill>
                <a:srgbClr val="00B050"/>
              </a:solidFill>
            </c:spPr>
            <c:extLst xmlns:c16r2="http://schemas.microsoft.com/office/drawing/2015/06/chart">
              <c:ext xmlns:c16="http://schemas.microsoft.com/office/drawing/2014/chart" uri="{C3380CC4-5D6E-409C-BE32-E72D297353CC}">
                <c16:uniqueId val="{00000002-3230-42A8-8B33-74F7EA2ECB0F}"/>
              </c:ext>
            </c:extLst>
          </c:dPt>
          <c:dPt>
            <c:idx val="3"/>
            <c:spPr>
              <a:solidFill>
                <a:schemeClr val="accent5">
                  <a:lumMod val="75000"/>
                </a:schemeClr>
              </a:solidFill>
            </c:spPr>
            <c:extLst xmlns:c16r2="http://schemas.microsoft.com/office/drawing/2015/06/chart">
              <c:ext xmlns:c16="http://schemas.microsoft.com/office/drawing/2014/chart" uri="{C3380CC4-5D6E-409C-BE32-E72D297353CC}">
                <c16:uniqueId val="{00000003-3230-42A8-8B33-74F7EA2ECB0F}"/>
              </c:ext>
            </c:extLst>
          </c:dPt>
          <c:dPt>
            <c:idx val="4"/>
            <c:spPr>
              <a:solidFill>
                <a:schemeClr val="tx2">
                  <a:lumMod val="75000"/>
                </a:schemeClr>
              </a:solidFill>
            </c:spPr>
            <c:extLst xmlns:c16r2="http://schemas.microsoft.com/office/drawing/2015/06/chart">
              <c:ext xmlns:c16="http://schemas.microsoft.com/office/drawing/2014/chart" uri="{C3380CC4-5D6E-409C-BE32-E72D297353CC}">
                <c16:uniqueId val="{00000004-3230-42A8-8B33-74F7EA2ECB0F}"/>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Hoja1!$A$2:$A$6</c:f>
              <c:strCache>
                <c:ptCount val="5"/>
                <c:pt idx="0">
                  <c:v>Inicial</c:v>
                </c:pt>
                <c:pt idx="1">
                  <c:v>En ejecucción</c:v>
                </c:pt>
                <c:pt idx="2">
                  <c:v>Concreto</c:v>
                </c:pt>
                <c:pt idx="3">
                  <c:v>Operacional</c:v>
                </c:pt>
                <c:pt idx="4">
                  <c:v>Óptimo</c:v>
                </c:pt>
              </c:strCache>
            </c:strRef>
          </c:cat>
          <c:val>
            <c:numRef>
              <c:f>Hoja1!$B$2:$B$6</c:f>
              <c:numCache>
                <c:formatCode>0%</c:formatCode>
                <c:ptCount val="5"/>
                <c:pt idx="0">
                  <c:v>3.0000000000000002E-2</c:v>
                </c:pt>
                <c:pt idx="1">
                  <c:v>0.28000000000000008</c:v>
                </c:pt>
                <c:pt idx="2">
                  <c:v>0.23</c:v>
                </c:pt>
                <c:pt idx="3">
                  <c:v>0.26</c:v>
                </c:pt>
                <c:pt idx="4">
                  <c:v>0.2</c:v>
                </c:pt>
              </c:numCache>
            </c:numRef>
          </c:val>
          <c:extLst xmlns:c16r2="http://schemas.microsoft.com/office/drawing/2015/06/chart">
            <c:ext xmlns:c16="http://schemas.microsoft.com/office/drawing/2014/chart" uri="{C3380CC4-5D6E-409C-BE32-E72D297353CC}">
              <c16:uniqueId val="{00000005-3230-42A8-8B33-74F7EA2ECB0F}"/>
            </c:ext>
          </c:extLst>
        </c:ser>
        <c:dLbls>
          <c:showVal val="1"/>
        </c:dLbls>
        <c:overlap val="-25"/>
        <c:axId val="162999296"/>
        <c:axId val="163038336"/>
      </c:barChart>
      <c:catAx>
        <c:axId val="162999296"/>
        <c:scaling>
          <c:orientation val="minMax"/>
        </c:scaling>
        <c:axPos val="b"/>
        <c:numFmt formatCode="General" sourceLinked="0"/>
        <c:majorTickMark val="none"/>
        <c:tickLblPos val="nextTo"/>
        <c:crossAx val="163038336"/>
        <c:crosses val="autoZero"/>
        <c:auto val="1"/>
        <c:lblAlgn val="ctr"/>
        <c:lblOffset val="100"/>
      </c:catAx>
      <c:valAx>
        <c:axId val="163038336"/>
        <c:scaling>
          <c:orientation val="minMax"/>
        </c:scaling>
        <c:delete val="1"/>
        <c:axPos val="l"/>
        <c:numFmt formatCode="0%" sourceLinked="1"/>
        <c:majorTickMark val="none"/>
        <c:tickLblPos val="none"/>
        <c:crossAx val="162999296"/>
        <c:crosses val="autoZero"/>
        <c:crossBetween val="between"/>
      </c:valAx>
    </c:plotArea>
    <c:legend>
      <c:legendPos val="t"/>
    </c:legend>
    <c:plotVisOnly val="1"/>
    <c:dispBlanksAs val="gap"/>
  </c:chart>
  <c:spPr>
    <a:noFill/>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L"/>
  <c:style val="34"/>
  <c:clrMapOvr bg1="lt1" tx1="dk1" bg2="lt2" tx2="dk2" accent1="accent1" accent2="accent2" accent3="accent3" accent4="accent4" accent5="accent5" accent6="accent6" hlink="hlink" folHlink="folHlink"/>
  <c:chart>
    <c:title>
      <c:tx>
        <c:rich>
          <a:bodyPr/>
          <a:lstStyle/>
          <a:p>
            <a:pPr algn="ctr">
              <a:defRPr/>
            </a:pPr>
            <a:r>
              <a:rPr lang="es-CL" sz="1000">
                <a:latin typeface="Palatino Linotype" pitchFamily="18" charset="0"/>
              </a:rPr>
              <a:t>Porcentajes</a:t>
            </a:r>
            <a:r>
              <a:rPr lang="es-CL" sz="1000" baseline="0">
                <a:latin typeface="Palatino Linotype" pitchFamily="18" charset="0"/>
              </a:rPr>
              <a:t> de estado de implementación a partir de categorías Indicador IDE 2018 </a:t>
            </a:r>
            <a:endParaRPr lang="es-CL" sz="1000">
              <a:latin typeface="Palatino Linotype" pitchFamily="18" charset="0"/>
            </a:endParaRPr>
          </a:p>
        </c:rich>
      </c:tx>
    </c:title>
    <c:plotArea>
      <c:layout/>
      <c:barChart>
        <c:barDir val="col"/>
        <c:grouping val="clustered"/>
        <c:ser>
          <c:idx val="0"/>
          <c:order val="0"/>
          <c:tx>
            <c:strRef>
              <c:f>Hoja1!$B$1</c:f>
              <c:strCache>
                <c:ptCount val="1"/>
                <c:pt idx="0">
                  <c:v>Inicial</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Hoja1!$A$2:$A$5</c:f>
              <c:strCache>
                <c:ptCount val="4"/>
                <c:pt idx="0">
                  <c:v>Institucionalidad</c:v>
                </c:pt>
                <c:pt idx="1">
                  <c:v>Recursos Humanos</c:v>
                </c:pt>
                <c:pt idx="2">
                  <c:v>Información y estándares </c:v>
                </c:pt>
                <c:pt idx="3">
                  <c:v>Tecnología</c:v>
                </c:pt>
              </c:strCache>
            </c:strRef>
          </c:cat>
          <c:val>
            <c:numRef>
              <c:f>Hoja1!$B$2:$B$5</c:f>
              <c:numCache>
                <c:formatCode>General</c:formatCode>
                <c:ptCount val="4"/>
                <c:pt idx="0">
                  <c:v>5.7</c:v>
                </c:pt>
                <c:pt idx="1">
                  <c:v>2.8</c:v>
                </c:pt>
                <c:pt idx="2">
                  <c:v>0</c:v>
                </c:pt>
                <c:pt idx="3">
                  <c:v>8.6</c:v>
                </c:pt>
              </c:numCache>
            </c:numRef>
          </c:val>
          <c:extLst xmlns:c16r2="http://schemas.microsoft.com/office/drawing/2015/06/chart">
            <c:ext xmlns:c16="http://schemas.microsoft.com/office/drawing/2014/chart" uri="{C3380CC4-5D6E-409C-BE32-E72D297353CC}">
              <c16:uniqueId val="{00000000-EE25-4E16-B57C-573DCC637594}"/>
            </c:ext>
          </c:extLst>
        </c:ser>
        <c:ser>
          <c:idx val="1"/>
          <c:order val="1"/>
          <c:tx>
            <c:strRef>
              <c:f>Hoja1!$C$1</c:f>
              <c:strCache>
                <c:ptCount val="1"/>
                <c:pt idx="0">
                  <c:v>En ejecución</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Hoja1!$A$2:$A$5</c:f>
              <c:strCache>
                <c:ptCount val="4"/>
                <c:pt idx="0">
                  <c:v>Institucionalidad</c:v>
                </c:pt>
                <c:pt idx="1">
                  <c:v>Recursos Humanos</c:v>
                </c:pt>
                <c:pt idx="2">
                  <c:v>Información y estándares </c:v>
                </c:pt>
                <c:pt idx="3">
                  <c:v>Tecnología</c:v>
                </c:pt>
              </c:strCache>
            </c:strRef>
          </c:cat>
          <c:val>
            <c:numRef>
              <c:f>Hoja1!$C$2:$C$5</c:f>
              <c:numCache>
                <c:formatCode>General</c:formatCode>
                <c:ptCount val="4"/>
                <c:pt idx="0">
                  <c:v>20</c:v>
                </c:pt>
                <c:pt idx="1">
                  <c:v>0</c:v>
                </c:pt>
                <c:pt idx="2">
                  <c:v>54.2</c:v>
                </c:pt>
                <c:pt idx="3">
                  <c:v>8.6</c:v>
                </c:pt>
              </c:numCache>
            </c:numRef>
          </c:val>
          <c:extLst xmlns:c16r2="http://schemas.microsoft.com/office/drawing/2015/06/chart">
            <c:ext xmlns:c16="http://schemas.microsoft.com/office/drawing/2014/chart" uri="{C3380CC4-5D6E-409C-BE32-E72D297353CC}">
              <c16:uniqueId val="{00000001-EE25-4E16-B57C-573DCC637594}"/>
            </c:ext>
          </c:extLst>
        </c:ser>
        <c:ser>
          <c:idx val="2"/>
          <c:order val="2"/>
          <c:tx>
            <c:strRef>
              <c:f>Hoja1!$D$1</c:f>
              <c:strCache>
                <c:ptCount val="1"/>
                <c:pt idx="0">
                  <c:v>Concreto</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Hoja1!$A$2:$A$5</c:f>
              <c:strCache>
                <c:ptCount val="4"/>
                <c:pt idx="0">
                  <c:v>Institucionalidad</c:v>
                </c:pt>
                <c:pt idx="1">
                  <c:v>Recursos Humanos</c:v>
                </c:pt>
                <c:pt idx="2">
                  <c:v>Información y estándares </c:v>
                </c:pt>
                <c:pt idx="3">
                  <c:v>Tecnología</c:v>
                </c:pt>
              </c:strCache>
            </c:strRef>
          </c:cat>
          <c:val>
            <c:numRef>
              <c:f>Hoja1!$D$2:$D$5</c:f>
              <c:numCache>
                <c:formatCode>General</c:formatCode>
                <c:ptCount val="4"/>
                <c:pt idx="0">
                  <c:v>28.5</c:v>
                </c:pt>
                <c:pt idx="1">
                  <c:v>25.7</c:v>
                </c:pt>
                <c:pt idx="2">
                  <c:v>11.4</c:v>
                </c:pt>
                <c:pt idx="3">
                  <c:v>20</c:v>
                </c:pt>
              </c:numCache>
            </c:numRef>
          </c:val>
          <c:extLst xmlns:c16r2="http://schemas.microsoft.com/office/drawing/2015/06/chart">
            <c:ext xmlns:c16="http://schemas.microsoft.com/office/drawing/2014/chart" uri="{C3380CC4-5D6E-409C-BE32-E72D297353CC}">
              <c16:uniqueId val="{00000002-EE25-4E16-B57C-573DCC637594}"/>
            </c:ext>
          </c:extLst>
        </c:ser>
        <c:ser>
          <c:idx val="3"/>
          <c:order val="3"/>
          <c:tx>
            <c:strRef>
              <c:f>Hoja1!$E$1</c:f>
              <c:strCache>
                <c:ptCount val="1"/>
                <c:pt idx="0">
                  <c:v>Operacional</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Hoja1!$A$2:$A$5</c:f>
              <c:strCache>
                <c:ptCount val="4"/>
                <c:pt idx="0">
                  <c:v>Institucionalidad</c:v>
                </c:pt>
                <c:pt idx="1">
                  <c:v>Recursos Humanos</c:v>
                </c:pt>
                <c:pt idx="2">
                  <c:v>Información y estándares </c:v>
                </c:pt>
                <c:pt idx="3">
                  <c:v>Tecnología</c:v>
                </c:pt>
              </c:strCache>
            </c:strRef>
          </c:cat>
          <c:val>
            <c:numRef>
              <c:f>Hoja1!$E$2:$E$5</c:f>
              <c:numCache>
                <c:formatCode>General</c:formatCode>
                <c:ptCount val="4"/>
                <c:pt idx="0">
                  <c:v>14.3</c:v>
                </c:pt>
                <c:pt idx="1">
                  <c:v>31.4</c:v>
                </c:pt>
                <c:pt idx="2">
                  <c:v>31.4</c:v>
                </c:pt>
                <c:pt idx="3">
                  <c:v>11.4</c:v>
                </c:pt>
              </c:numCache>
            </c:numRef>
          </c:val>
          <c:extLst xmlns:c16r2="http://schemas.microsoft.com/office/drawing/2015/06/chart">
            <c:ext xmlns:c16="http://schemas.microsoft.com/office/drawing/2014/chart" uri="{C3380CC4-5D6E-409C-BE32-E72D297353CC}">
              <c16:uniqueId val="{00000003-EE25-4E16-B57C-573DCC637594}"/>
            </c:ext>
          </c:extLst>
        </c:ser>
        <c:ser>
          <c:idx val="4"/>
          <c:order val="4"/>
          <c:tx>
            <c:strRef>
              <c:f>Hoja1!$F$1</c:f>
              <c:strCache>
                <c:ptCount val="1"/>
                <c:pt idx="0">
                  <c:v>Óptimo</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Hoja1!$A$2:$A$5</c:f>
              <c:strCache>
                <c:ptCount val="4"/>
                <c:pt idx="0">
                  <c:v>Institucionalidad</c:v>
                </c:pt>
                <c:pt idx="1">
                  <c:v>Recursos Humanos</c:v>
                </c:pt>
                <c:pt idx="2">
                  <c:v>Información y estándares </c:v>
                </c:pt>
                <c:pt idx="3">
                  <c:v>Tecnología</c:v>
                </c:pt>
              </c:strCache>
            </c:strRef>
          </c:cat>
          <c:val>
            <c:numRef>
              <c:f>Hoja1!$F$2:$F$5</c:f>
              <c:numCache>
                <c:formatCode>General</c:formatCode>
                <c:ptCount val="4"/>
                <c:pt idx="0">
                  <c:v>31.4</c:v>
                </c:pt>
                <c:pt idx="1">
                  <c:v>40</c:v>
                </c:pt>
                <c:pt idx="2">
                  <c:v>3</c:v>
                </c:pt>
                <c:pt idx="3">
                  <c:v>51.4</c:v>
                </c:pt>
              </c:numCache>
            </c:numRef>
          </c:val>
          <c:extLst xmlns:c16r2="http://schemas.microsoft.com/office/drawing/2015/06/chart">
            <c:ext xmlns:c16="http://schemas.microsoft.com/office/drawing/2014/chart" uri="{C3380CC4-5D6E-409C-BE32-E72D297353CC}">
              <c16:uniqueId val="{00000004-EE25-4E16-B57C-573DCC637594}"/>
            </c:ext>
          </c:extLst>
        </c:ser>
        <c:dLbls>
          <c:showVal val="1"/>
        </c:dLbls>
        <c:overlap val="-25"/>
        <c:axId val="163427456"/>
        <c:axId val="163443840"/>
      </c:barChart>
      <c:catAx>
        <c:axId val="163427456"/>
        <c:scaling>
          <c:orientation val="minMax"/>
        </c:scaling>
        <c:axPos val="b"/>
        <c:numFmt formatCode="General" sourceLinked="0"/>
        <c:majorTickMark val="none"/>
        <c:tickLblPos val="nextTo"/>
        <c:crossAx val="163443840"/>
        <c:crosses val="autoZero"/>
        <c:auto val="1"/>
        <c:lblAlgn val="ctr"/>
        <c:lblOffset val="100"/>
      </c:catAx>
      <c:valAx>
        <c:axId val="163443840"/>
        <c:scaling>
          <c:orientation val="minMax"/>
        </c:scaling>
        <c:delete val="1"/>
        <c:axPos val="l"/>
        <c:numFmt formatCode="General" sourceLinked="1"/>
        <c:majorTickMark val="none"/>
        <c:tickLblPos val="none"/>
        <c:crossAx val="163427456"/>
        <c:crosses val="autoZero"/>
        <c:crossBetween val="between"/>
      </c:valAx>
      <c:spPr>
        <a:noFill/>
      </c:spPr>
    </c:plotArea>
    <c:legend>
      <c:legendPos val="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CL"/>
  <c:clrMapOvr bg1="lt1" tx1="dk1" bg2="lt2" tx2="dk2" accent1="accent1" accent2="accent2" accent3="accent3" accent4="accent4" accent5="accent5" accent6="accent6" hlink="hlink" folHlink="folHlink"/>
  <c:chart>
    <c:title>
      <c:tx>
        <c:rich>
          <a:bodyPr/>
          <a:lstStyle/>
          <a:p>
            <a:pPr>
              <a:defRPr/>
            </a:pPr>
            <a:r>
              <a:rPr lang="en-US" sz="1050">
                <a:latin typeface="Times New Roman" pitchFamily="18" charset="0"/>
                <a:cs typeface="Times New Roman" pitchFamily="18" charset="0"/>
              </a:rPr>
              <a:t>Porcentaje de estado de implementación IDE 2019</a:t>
            </a:r>
          </a:p>
        </c:rich>
      </c:tx>
    </c:title>
    <c:plotArea>
      <c:layout/>
      <c:barChart>
        <c:barDir val="col"/>
        <c:grouping val="clustered"/>
        <c:ser>
          <c:idx val="0"/>
          <c:order val="0"/>
          <c:tx>
            <c:strRef>
              <c:f>Hoja1!$B$1</c:f>
              <c:strCache>
                <c:ptCount val="1"/>
                <c:pt idx="0">
                  <c:v>Porcentaje de estado de implementación IDE 2018</c:v>
                </c:pt>
              </c:strCache>
            </c:strRef>
          </c:tx>
          <c:dPt>
            <c:idx val="0"/>
            <c:spPr>
              <a:solidFill>
                <a:srgbClr val="FFFF00"/>
              </a:solidFill>
            </c:spPr>
            <c:extLst xmlns:c16r2="http://schemas.microsoft.com/office/drawing/2015/06/chart">
              <c:ext xmlns:c16="http://schemas.microsoft.com/office/drawing/2014/chart" uri="{C3380CC4-5D6E-409C-BE32-E72D297353CC}">
                <c16:uniqueId val="{00000000-1868-4F94-96D9-B25AB4E38E70}"/>
              </c:ext>
            </c:extLst>
          </c:dPt>
          <c:dPt>
            <c:idx val="1"/>
            <c:spPr>
              <a:solidFill>
                <a:schemeClr val="accent6">
                  <a:lumMod val="75000"/>
                </a:schemeClr>
              </a:solidFill>
            </c:spPr>
            <c:extLst xmlns:c16r2="http://schemas.microsoft.com/office/drawing/2015/06/chart">
              <c:ext xmlns:c16="http://schemas.microsoft.com/office/drawing/2014/chart" uri="{C3380CC4-5D6E-409C-BE32-E72D297353CC}">
                <c16:uniqueId val="{00000001-1868-4F94-96D9-B25AB4E38E70}"/>
              </c:ext>
            </c:extLst>
          </c:dPt>
          <c:dPt>
            <c:idx val="2"/>
            <c:spPr>
              <a:solidFill>
                <a:srgbClr val="00B050"/>
              </a:solidFill>
            </c:spPr>
            <c:extLst xmlns:c16r2="http://schemas.microsoft.com/office/drawing/2015/06/chart">
              <c:ext xmlns:c16="http://schemas.microsoft.com/office/drawing/2014/chart" uri="{C3380CC4-5D6E-409C-BE32-E72D297353CC}">
                <c16:uniqueId val="{00000002-1868-4F94-96D9-B25AB4E38E70}"/>
              </c:ext>
            </c:extLst>
          </c:dPt>
          <c:dPt>
            <c:idx val="3"/>
            <c:spPr>
              <a:solidFill>
                <a:schemeClr val="accent5">
                  <a:lumMod val="75000"/>
                </a:schemeClr>
              </a:solidFill>
            </c:spPr>
            <c:extLst xmlns:c16r2="http://schemas.microsoft.com/office/drawing/2015/06/chart">
              <c:ext xmlns:c16="http://schemas.microsoft.com/office/drawing/2014/chart" uri="{C3380CC4-5D6E-409C-BE32-E72D297353CC}">
                <c16:uniqueId val="{00000003-1868-4F94-96D9-B25AB4E38E70}"/>
              </c:ext>
            </c:extLst>
          </c:dPt>
          <c:dPt>
            <c:idx val="4"/>
            <c:spPr>
              <a:solidFill>
                <a:schemeClr val="tx2">
                  <a:lumMod val="75000"/>
                </a:schemeClr>
              </a:solidFill>
            </c:spPr>
            <c:extLst xmlns:c16r2="http://schemas.microsoft.com/office/drawing/2015/06/chart">
              <c:ext xmlns:c16="http://schemas.microsoft.com/office/drawing/2014/chart" uri="{C3380CC4-5D6E-409C-BE32-E72D297353CC}">
                <c16:uniqueId val="{00000004-1868-4F94-96D9-B25AB4E38E70}"/>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Hoja1!$A$2:$A$6</c:f>
              <c:strCache>
                <c:ptCount val="5"/>
                <c:pt idx="0">
                  <c:v>Inicial</c:v>
                </c:pt>
                <c:pt idx="1">
                  <c:v>En ejecución</c:v>
                </c:pt>
                <c:pt idx="2">
                  <c:v>Concreto</c:v>
                </c:pt>
                <c:pt idx="3">
                  <c:v>Operacional</c:v>
                </c:pt>
                <c:pt idx="4">
                  <c:v>Óptimo</c:v>
                </c:pt>
              </c:strCache>
            </c:strRef>
          </c:cat>
          <c:val>
            <c:numRef>
              <c:f>Hoja1!$B$2:$B$6</c:f>
              <c:numCache>
                <c:formatCode>0%</c:formatCode>
                <c:ptCount val="5"/>
                <c:pt idx="0">
                  <c:v>3.6999999999999998E-2</c:v>
                </c:pt>
                <c:pt idx="1">
                  <c:v>0.15000000000000024</c:v>
                </c:pt>
                <c:pt idx="2">
                  <c:v>0.30000000000000032</c:v>
                </c:pt>
                <c:pt idx="3">
                  <c:v>0.30000000000000032</c:v>
                </c:pt>
                <c:pt idx="4">
                  <c:v>0.22</c:v>
                </c:pt>
              </c:numCache>
            </c:numRef>
          </c:val>
          <c:extLst xmlns:c16r2="http://schemas.microsoft.com/office/drawing/2015/06/chart">
            <c:ext xmlns:c16="http://schemas.microsoft.com/office/drawing/2014/chart" uri="{C3380CC4-5D6E-409C-BE32-E72D297353CC}">
              <c16:uniqueId val="{00000005-1868-4F94-96D9-B25AB4E38E70}"/>
            </c:ext>
          </c:extLst>
        </c:ser>
        <c:dLbls>
          <c:showVal val="1"/>
        </c:dLbls>
        <c:overlap val="-25"/>
        <c:axId val="163752960"/>
        <c:axId val="163755904"/>
      </c:barChart>
      <c:catAx>
        <c:axId val="163752960"/>
        <c:scaling>
          <c:orientation val="minMax"/>
        </c:scaling>
        <c:axPos val="b"/>
        <c:numFmt formatCode="General" sourceLinked="0"/>
        <c:majorTickMark val="none"/>
        <c:tickLblPos val="nextTo"/>
        <c:crossAx val="163755904"/>
        <c:crosses val="autoZero"/>
        <c:auto val="1"/>
        <c:lblAlgn val="ctr"/>
        <c:lblOffset val="100"/>
      </c:catAx>
      <c:valAx>
        <c:axId val="163755904"/>
        <c:scaling>
          <c:orientation val="minMax"/>
        </c:scaling>
        <c:delete val="1"/>
        <c:axPos val="l"/>
        <c:numFmt formatCode="0%" sourceLinked="1"/>
        <c:majorTickMark val="none"/>
        <c:tickLblPos val="none"/>
        <c:crossAx val="163752960"/>
        <c:crosses val="autoZero"/>
        <c:crossBetween val="between"/>
      </c:valAx>
    </c:plotArea>
    <c:legend>
      <c:legendPos val="t"/>
    </c:legend>
    <c:plotVisOnly val="1"/>
    <c:dispBlanksAs val="gap"/>
  </c:chart>
  <c:spPr>
    <a:noFill/>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CL"/>
  <c:style val="34"/>
  <c:clrMapOvr bg1="lt1" tx1="dk1" bg2="lt2" tx2="dk2" accent1="accent1" accent2="accent2" accent3="accent3" accent4="accent4" accent5="accent5" accent6="accent6" hlink="hlink" folHlink="folHlink"/>
  <c:chart>
    <c:title>
      <c:tx>
        <c:rich>
          <a:bodyPr/>
          <a:lstStyle/>
          <a:p>
            <a:pPr algn="ctr">
              <a:defRPr/>
            </a:pPr>
            <a:r>
              <a:rPr lang="es-CL" sz="1000">
                <a:latin typeface="Palatino Linotype" pitchFamily="18" charset="0"/>
              </a:rPr>
              <a:t>Porcentajes</a:t>
            </a:r>
            <a:r>
              <a:rPr lang="es-CL" sz="1000" baseline="0">
                <a:latin typeface="Palatino Linotype" pitchFamily="18" charset="0"/>
              </a:rPr>
              <a:t> de estado de implementación a partir de categorías Indicador IDE 2019 </a:t>
            </a:r>
            <a:endParaRPr lang="es-CL" sz="1000">
              <a:latin typeface="Palatino Linotype" pitchFamily="18" charset="0"/>
            </a:endParaRPr>
          </a:p>
        </c:rich>
      </c:tx>
    </c:title>
    <c:plotArea>
      <c:layout/>
      <c:barChart>
        <c:barDir val="col"/>
        <c:grouping val="clustered"/>
        <c:ser>
          <c:idx val="0"/>
          <c:order val="0"/>
          <c:tx>
            <c:strRef>
              <c:f>Hoja1!$B$1</c:f>
              <c:strCache>
                <c:ptCount val="1"/>
                <c:pt idx="0">
                  <c:v>Inicial</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Hoja1!$A$2:$A$5</c:f>
              <c:strCache>
                <c:ptCount val="4"/>
                <c:pt idx="0">
                  <c:v>Institucionalidad</c:v>
                </c:pt>
                <c:pt idx="1">
                  <c:v>Recursos Humanos</c:v>
                </c:pt>
                <c:pt idx="2">
                  <c:v>Información y estándares </c:v>
                </c:pt>
                <c:pt idx="3">
                  <c:v>Tecnología</c:v>
                </c:pt>
              </c:strCache>
            </c:strRef>
          </c:cat>
          <c:val>
            <c:numRef>
              <c:f>Hoja1!$B$2:$B$5</c:f>
              <c:numCache>
                <c:formatCode>General</c:formatCode>
                <c:ptCount val="4"/>
                <c:pt idx="0">
                  <c:v>4</c:v>
                </c:pt>
                <c:pt idx="1">
                  <c:v>0</c:v>
                </c:pt>
                <c:pt idx="2">
                  <c:v>4</c:v>
                </c:pt>
                <c:pt idx="3">
                  <c:v>0</c:v>
                </c:pt>
              </c:numCache>
            </c:numRef>
          </c:val>
          <c:extLst xmlns:c16r2="http://schemas.microsoft.com/office/drawing/2015/06/chart">
            <c:ext xmlns:c16="http://schemas.microsoft.com/office/drawing/2014/chart" uri="{C3380CC4-5D6E-409C-BE32-E72D297353CC}">
              <c16:uniqueId val="{00000000-4007-42E5-8650-5D4560AA4F2C}"/>
            </c:ext>
          </c:extLst>
        </c:ser>
        <c:ser>
          <c:idx val="1"/>
          <c:order val="1"/>
          <c:tx>
            <c:strRef>
              <c:f>Hoja1!$C$1</c:f>
              <c:strCache>
                <c:ptCount val="1"/>
                <c:pt idx="0">
                  <c:v>En ejecución</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Hoja1!$A$2:$A$5</c:f>
              <c:strCache>
                <c:ptCount val="4"/>
                <c:pt idx="0">
                  <c:v>Institucionalidad</c:v>
                </c:pt>
                <c:pt idx="1">
                  <c:v>Recursos Humanos</c:v>
                </c:pt>
                <c:pt idx="2">
                  <c:v>Información y estándares </c:v>
                </c:pt>
                <c:pt idx="3">
                  <c:v>Tecnología</c:v>
                </c:pt>
              </c:strCache>
            </c:strRef>
          </c:cat>
          <c:val>
            <c:numRef>
              <c:f>Hoja1!$C$2:$C$5</c:f>
              <c:numCache>
                <c:formatCode>General</c:formatCode>
                <c:ptCount val="4"/>
                <c:pt idx="0">
                  <c:v>7.4</c:v>
                </c:pt>
                <c:pt idx="1">
                  <c:v>0</c:v>
                </c:pt>
                <c:pt idx="2">
                  <c:v>51.8</c:v>
                </c:pt>
                <c:pt idx="3">
                  <c:v>11.1</c:v>
                </c:pt>
              </c:numCache>
            </c:numRef>
          </c:val>
          <c:extLst xmlns:c16r2="http://schemas.microsoft.com/office/drawing/2015/06/chart">
            <c:ext xmlns:c16="http://schemas.microsoft.com/office/drawing/2014/chart" uri="{C3380CC4-5D6E-409C-BE32-E72D297353CC}">
              <c16:uniqueId val="{00000001-4007-42E5-8650-5D4560AA4F2C}"/>
            </c:ext>
          </c:extLst>
        </c:ser>
        <c:ser>
          <c:idx val="2"/>
          <c:order val="2"/>
          <c:tx>
            <c:strRef>
              <c:f>Hoja1!$D$1</c:f>
              <c:strCache>
                <c:ptCount val="1"/>
                <c:pt idx="0">
                  <c:v>Concreto</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Hoja1!$A$2:$A$5</c:f>
              <c:strCache>
                <c:ptCount val="4"/>
                <c:pt idx="0">
                  <c:v>Institucionalidad</c:v>
                </c:pt>
                <c:pt idx="1">
                  <c:v>Recursos Humanos</c:v>
                </c:pt>
                <c:pt idx="2">
                  <c:v>Información y estándares </c:v>
                </c:pt>
                <c:pt idx="3">
                  <c:v>Tecnología</c:v>
                </c:pt>
              </c:strCache>
            </c:strRef>
          </c:cat>
          <c:val>
            <c:numRef>
              <c:f>Hoja1!$D$2:$D$5</c:f>
              <c:numCache>
                <c:formatCode>General</c:formatCode>
                <c:ptCount val="4"/>
                <c:pt idx="0">
                  <c:v>33.300000000000004</c:v>
                </c:pt>
                <c:pt idx="1">
                  <c:v>18.5</c:v>
                </c:pt>
                <c:pt idx="2">
                  <c:v>11.1</c:v>
                </c:pt>
                <c:pt idx="3">
                  <c:v>18.5</c:v>
                </c:pt>
              </c:numCache>
            </c:numRef>
          </c:val>
          <c:extLst xmlns:c16r2="http://schemas.microsoft.com/office/drawing/2015/06/chart">
            <c:ext xmlns:c16="http://schemas.microsoft.com/office/drawing/2014/chart" uri="{C3380CC4-5D6E-409C-BE32-E72D297353CC}">
              <c16:uniqueId val="{00000002-4007-42E5-8650-5D4560AA4F2C}"/>
            </c:ext>
          </c:extLst>
        </c:ser>
        <c:ser>
          <c:idx val="3"/>
          <c:order val="3"/>
          <c:tx>
            <c:strRef>
              <c:f>Hoja1!$E$1</c:f>
              <c:strCache>
                <c:ptCount val="1"/>
                <c:pt idx="0">
                  <c:v>Operacional</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Hoja1!$A$2:$A$5</c:f>
              <c:strCache>
                <c:ptCount val="4"/>
                <c:pt idx="0">
                  <c:v>Institucionalidad</c:v>
                </c:pt>
                <c:pt idx="1">
                  <c:v>Recursos Humanos</c:v>
                </c:pt>
                <c:pt idx="2">
                  <c:v>Información y estándares </c:v>
                </c:pt>
                <c:pt idx="3">
                  <c:v>Tecnología</c:v>
                </c:pt>
              </c:strCache>
            </c:strRef>
          </c:cat>
          <c:val>
            <c:numRef>
              <c:f>Hoja1!$E$2:$E$5</c:f>
              <c:numCache>
                <c:formatCode>General</c:formatCode>
                <c:ptCount val="4"/>
                <c:pt idx="0">
                  <c:v>15</c:v>
                </c:pt>
                <c:pt idx="1">
                  <c:v>41</c:v>
                </c:pt>
                <c:pt idx="2">
                  <c:v>26</c:v>
                </c:pt>
                <c:pt idx="3">
                  <c:v>18.5</c:v>
                </c:pt>
              </c:numCache>
            </c:numRef>
          </c:val>
          <c:extLst xmlns:c16r2="http://schemas.microsoft.com/office/drawing/2015/06/chart">
            <c:ext xmlns:c16="http://schemas.microsoft.com/office/drawing/2014/chart" uri="{C3380CC4-5D6E-409C-BE32-E72D297353CC}">
              <c16:uniqueId val="{00000003-4007-42E5-8650-5D4560AA4F2C}"/>
            </c:ext>
          </c:extLst>
        </c:ser>
        <c:ser>
          <c:idx val="4"/>
          <c:order val="4"/>
          <c:tx>
            <c:strRef>
              <c:f>Hoja1!$F$1</c:f>
              <c:strCache>
                <c:ptCount val="1"/>
                <c:pt idx="0">
                  <c:v>Óptimo</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Hoja1!$A$2:$A$5</c:f>
              <c:strCache>
                <c:ptCount val="4"/>
                <c:pt idx="0">
                  <c:v>Institucionalidad</c:v>
                </c:pt>
                <c:pt idx="1">
                  <c:v>Recursos Humanos</c:v>
                </c:pt>
                <c:pt idx="2">
                  <c:v>Información y estándares </c:v>
                </c:pt>
                <c:pt idx="3">
                  <c:v>Tecnología</c:v>
                </c:pt>
              </c:strCache>
            </c:strRef>
          </c:cat>
          <c:val>
            <c:numRef>
              <c:f>Hoja1!$F$2:$F$5</c:f>
              <c:numCache>
                <c:formatCode>General</c:formatCode>
                <c:ptCount val="4"/>
                <c:pt idx="0">
                  <c:v>41</c:v>
                </c:pt>
                <c:pt idx="1">
                  <c:v>41</c:v>
                </c:pt>
                <c:pt idx="2">
                  <c:v>7.4</c:v>
                </c:pt>
                <c:pt idx="3">
                  <c:v>51.8</c:v>
                </c:pt>
              </c:numCache>
            </c:numRef>
          </c:val>
          <c:extLst xmlns:c16r2="http://schemas.microsoft.com/office/drawing/2015/06/chart">
            <c:ext xmlns:c16="http://schemas.microsoft.com/office/drawing/2014/chart" uri="{C3380CC4-5D6E-409C-BE32-E72D297353CC}">
              <c16:uniqueId val="{00000004-4007-42E5-8650-5D4560AA4F2C}"/>
            </c:ext>
          </c:extLst>
        </c:ser>
        <c:dLbls>
          <c:showVal val="1"/>
        </c:dLbls>
        <c:overlap val="-25"/>
        <c:axId val="181057408"/>
        <c:axId val="182421376"/>
      </c:barChart>
      <c:catAx>
        <c:axId val="181057408"/>
        <c:scaling>
          <c:orientation val="minMax"/>
        </c:scaling>
        <c:axPos val="b"/>
        <c:numFmt formatCode="General" sourceLinked="0"/>
        <c:majorTickMark val="none"/>
        <c:tickLblPos val="nextTo"/>
        <c:crossAx val="182421376"/>
        <c:crosses val="autoZero"/>
        <c:auto val="1"/>
        <c:lblAlgn val="ctr"/>
        <c:lblOffset val="100"/>
      </c:catAx>
      <c:valAx>
        <c:axId val="182421376"/>
        <c:scaling>
          <c:orientation val="minMax"/>
        </c:scaling>
        <c:delete val="1"/>
        <c:axPos val="l"/>
        <c:numFmt formatCode="General" sourceLinked="1"/>
        <c:majorTickMark val="none"/>
        <c:tickLblPos val="none"/>
        <c:crossAx val="181057408"/>
        <c:crosses val="autoZero"/>
        <c:crossBetween val="between"/>
      </c:valAx>
      <c:spPr>
        <a:noFill/>
      </c:spPr>
    </c:plotArea>
    <c:legend>
      <c:legendPos val="t"/>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CL"/>
  <c:style val="3"/>
  <c:chart>
    <c:title>
      <c:tx>
        <c:rich>
          <a:bodyPr/>
          <a:lstStyle/>
          <a:p>
            <a:pPr>
              <a:defRPr/>
            </a:pPr>
            <a:r>
              <a:rPr lang="es-CL" sz="1050">
                <a:latin typeface="Palatino Linotype" pitchFamily="18" charset="0"/>
              </a:rPr>
              <a:t>Estado comparativo</a:t>
            </a:r>
            <a:r>
              <a:rPr lang="es-CL" sz="1050" baseline="0">
                <a:latin typeface="Palatino Linotype" pitchFamily="18" charset="0"/>
              </a:rPr>
              <a:t> indicador </a:t>
            </a:r>
            <a:r>
              <a:rPr lang="es-CL" sz="1050">
                <a:latin typeface="Palatino Linotype" pitchFamily="18" charset="0"/>
              </a:rPr>
              <a:t>IDE en porcentajes año  2018-2019 </a:t>
            </a:r>
          </a:p>
        </c:rich>
      </c:tx>
    </c:title>
    <c:plotArea>
      <c:layout/>
      <c:barChart>
        <c:barDir val="col"/>
        <c:grouping val="clustered"/>
        <c:ser>
          <c:idx val="0"/>
          <c:order val="0"/>
          <c:tx>
            <c:strRef>
              <c:f>Hoja1!$B$1</c:f>
              <c:strCache>
                <c:ptCount val="1"/>
                <c:pt idx="0">
                  <c:v>IDE 2018</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Hoja1!$A$2:$A$6</c:f>
              <c:strCache>
                <c:ptCount val="5"/>
                <c:pt idx="0">
                  <c:v>Inicial</c:v>
                </c:pt>
                <c:pt idx="1">
                  <c:v>En ejecución</c:v>
                </c:pt>
                <c:pt idx="2">
                  <c:v>Concreto</c:v>
                </c:pt>
                <c:pt idx="3">
                  <c:v>Operacional</c:v>
                </c:pt>
                <c:pt idx="4">
                  <c:v>Óptimo</c:v>
                </c:pt>
              </c:strCache>
            </c:strRef>
          </c:cat>
          <c:val>
            <c:numRef>
              <c:f>Hoja1!$B$2:$B$6</c:f>
              <c:numCache>
                <c:formatCode>General</c:formatCode>
                <c:ptCount val="5"/>
                <c:pt idx="0">
                  <c:v>4</c:v>
                </c:pt>
                <c:pt idx="1">
                  <c:v>26</c:v>
                </c:pt>
                <c:pt idx="2">
                  <c:v>18</c:v>
                </c:pt>
                <c:pt idx="3">
                  <c:v>18</c:v>
                </c:pt>
                <c:pt idx="4">
                  <c:v>33</c:v>
                </c:pt>
              </c:numCache>
            </c:numRef>
          </c:val>
          <c:extLst xmlns:c16r2="http://schemas.microsoft.com/office/drawing/2015/06/chart">
            <c:ext xmlns:c16="http://schemas.microsoft.com/office/drawing/2014/chart" uri="{C3380CC4-5D6E-409C-BE32-E72D297353CC}">
              <c16:uniqueId val="{00000000-6038-4F98-B06A-F3212B203361}"/>
            </c:ext>
          </c:extLst>
        </c:ser>
        <c:ser>
          <c:idx val="1"/>
          <c:order val="1"/>
          <c:tx>
            <c:strRef>
              <c:f>Hoja1!$C$1</c:f>
              <c:strCache>
                <c:ptCount val="1"/>
                <c:pt idx="0">
                  <c:v>IDE 2019</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Hoja1!$A$2:$A$6</c:f>
              <c:strCache>
                <c:ptCount val="5"/>
                <c:pt idx="0">
                  <c:v>Inicial</c:v>
                </c:pt>
                <c:pt idx="1">
                  <c:v>En ejecución</c:v>
                </c:pt>
                <c:pt idx="2">
                  <c:v>Concreto</c:v>
                </c:pt>
                <c:pt idx="3">
                  <c:v>Operacional</c:v>
                </c:pt>
                <c:pt idx="4">
                  <c:v>Óptimo</c:v>
                </c:pt>
              </c:strCache>
            </c:strRef>
          </c:cat>
          <c:val>
            <c:numRef>
              <c:f>Hoja1!$C$2:$C$6</c:f>
              <c:numCache>
                <c:formatCode>General</c:formatCode>
                <c:ptCount val="5"/>
                <c:pt idx="0">
                  <c:v>4</c:v>
                </c:pt>
                <c:pt idx="1">
                  <c:v>15</c:v>
                </c:pt>
                <c:pt idx="2">
                  <c:v>30</c:v>
                </c:pt>
                <c:pt idx="3">
                  <c:v>30</c:v>
                </c:pt>
                <c:pt idx="4">
                  <c:v>22</c:v>
                </c:pt>
              </c:numCache>
            </c:numRef>
          </c:val>
          <c:extLst xmlns:c16r2="http://schemas.microsoft.com/office/drawing/2015/06/chart">
            <c:ext xmlns:c16="http://schemas.microsoft.com/office/drawing/2014/chart" uri="{C3380CC4-5D6E-409C-BE32-E72D297353CC}">
              <c16:uniqueId val="{00000001-6038-4F98-B06A-F3212B203361}"/>
            </c:ext>
          </c:extLst>
        </c:ser>
        <c:dLbls>
          <c:showVal val="1"/>
        </c:dLbls>
        <c:overlap val="-25"/>
        <c:axId val="102859136"/>
        <c:axId val="102860672"/>
      </c:barChart>
      <c:catAx>
        <c:axId val="102859136"/>
        <c:scaling>
          <c:orientation val="minMax"/>
        </c:scaling>
        <c:axPos val="b"/>
        <c:numFmt formatCode="General" sourceLinked="0"/>
        <c:majorTickMark val="none"/>
        <c:tickLblPos val="nextTo"/>
        <c:crossAx val="102860672"/>
        <c:crosses val="autoZero"/>
        <c:auto val="1"/>
        <c:lblAlgn val="ctr"/>
        <c:lblOffset val="100"/>
      </c:catAx>
      <c:valAx>
        <c:axId val="102860672"/>
        <c:scaling>
          <c:orientation val="minMax"/>
        </c:scaling>
        <c:delete val="1"/>
        <c:axPos val="l"/>
        <c:numFmt formatCode="General" sourceLinked="1"/>
        <c:majorTickMark val="none"/>
        <c:tickLblPos val="none"/>
        <c:crossAx val="102859136"/>
        <c:crosses val="autoZero"/>
        <c:crossBetween val="between"/>
      </c:valAx>
    </c:plotArea>
    <c:legend>
      <c:legendPos val="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CL"/>
  <c:chart>
    <c:title>
      <c:tx>
        <c:rich>
          <a:bodyPr/>
          <a:lstStyle/>
          <a:p>
            <a:pPr>
              <a:defRPr/>
            </a:pPr>
            <a:r>
              <a:rPr lang="es-CL" sz="1200">
                <a:latin typeface="Palatino Linotype" pitchFamily="18" charset="0"/>
              </a:rPr>
              <a:t>Presentación de porcentajes por nivel de estados de implementación  IDE 2018-2019  por componente</a:t>
            </a:r>
          </a:p>
        </c:rich>
      </c:tx>
    </c:title>
    <c:plotArea>
      <c:layout/>
      <c:barChart>
        <c:barDir val="col"/>
        <c:grouping val="clustered"/>
        <c:ser>
          <c:idx val="0"/>
          <c:order val="0"/>
          <c:tx>
            <c:strRef>
              <c:f>Hoja1!$B$1</c:f>
              <c:strCache>
                <c:ptCount val="1"/>
                <c:pt idx="0">
                  <c:v>Inicial 2018</c:v>
                </c:pt>
              </c:strCache>
            </c:strRef>
          </c:tx>
          <c:cat>
            <c:strRef>
              <c:f>Hoja1!$A$2:$A$5</c:f>
              <c:strCache>
                <c:ptCount val="4"/>
                <c:pt idx="0">
                  <c:v>Institucionalidad</c:v>
                </c:pt>
                <c:pt idx="1">
                  <c:v>Recursos Humanos</c:v>
                </c:pt>
                <c:pt idx="2">
                  <c:v>Información y estándares </c:v>
                </c:pt>
                <c:pt idx="3">
                  <c:v>Tecnología</c:v>
                </c:pt>
              </c:strCache>
            </c:strRef>
          </c:cat>
          <c:val>
            <c:numRef>
              <c:f>Hoja1!$B$2:$B$5</c:f>
              <c:numCache>
                <c:formatCode>General</c:formatCode>
                <c:ptCount val="4"/>
                <c:pt idx="0">
                  <c:v>4</c:v>
                </c:pt>
                <c:pt idx="1">
                  <c:v>0</c:v>
                </c:pt>
                <c:pt idx="2">
                  <c:v>0</c:v>
                </c:pt>
                <c:pt idx="3">
                  <c:v>7</c:v>
                </c:pt>
              </c:numCache>
            </c:numRef>
          </c:val>
          <c:extLst xmlns:c16r2="http://schemas.microsoft.com/office/drawing/2015/06/chart">
            <c:ext xmlns:c16="http://schemas.microsoft.com/office/drawing/2014/chart" uri="{C3380CC4-5D6E-409C-BE32-E72D297353CC}">
              <c16:uniqueId val="{00000000-9EAB-4034-BCDE-D24E67C129C0}"/>
            </c:ext>
          </c:extLst>
        </c:ser>
        <c:ser>
          <c:idx val="1"/>
          <c:order val="1"/>
          <c:tx>
            <c:strRef>
              <c:f>Hoja1!$C$1</c:f>
              <c:strCache>
                <c:ptCount val="1"/>
                <c:pt idx="0">
                  <c:v>Inicial 2019</c:v>
                </c:pt>
              </c:strCache>
            </c:strRef>
          </c:tx>
          <c:cat>
            <c:strRef>
              <c:f>Hoja1!$A$2:$A$5</c:f>
              <c:strCache>
                <c:ptCount val="4"/>
                <c:pt idx="0">
                  <c:v>Institucionalidad</c:v>
                </c:pt>
                <c:pt idx="1">
                  <c:v>Recursos Humanos</c:v>
                </c:pt>
                <c:pt idx="2">
                  <c:v>Información y estándares </c:v>
                </c:pt>
                <c:pt idx="3">
                  <c:v>Tecnología</c:v>
                </c:pt>
              </c:strCache>
            </c:strRef>
          </c:cat>
          <c:val>
            <c:numRef>
              <c:f>Hoja1!$C$2:$C$5</c:f>
              <c:numCache>
                <c:formatCode>General</c:formatCode>
                <c:ptCount val="4"/>
                <c:pt idx="0">
                  <c:v>4</c:v>
                </c:pt>
                <c:pt idx="1">
                  <c:v>0</c:v>
                </c:pt>
                <c:pt idx="2">
                  <c:v>4</c:v>
                </c:pt>
                <c:pt idx="3">
                  <c:v>0</c:v>
                </c:pt>
              </c:numCache>
            </c:numRef>
          </c:val>
          <c:extLst xmlns:c16r2="http://schemas.microsoft.com/office/drawing/2015/06/chart">
            <c:ext xmlns:c16="http://schemas.microsoft.com/office/drawing/2014/chart" uri="{C3380CC4-5D6E-409C-BE32-E72D297353CC}">
              <c16:uniqueId val="{00000001-9EAB-4034-BCDE-D24E67C129C0}"/>
            </c:ext>
          </c:extLst>
        </c:ser>
        <c:ser>
          <c:idx val="2"/>
          <c:order val="2"/>
          <c:tx>
            <c:strRef>
              <c:f>Hoja1!$D$1</c:f>
              <c:strCache>
                <c:ptCount val="1"/>
                <c:pt idx="0">
                  <c:v>En ejecución 2018</c:v>
                </c:pt>
              </c:strCache>
            </c:strRef>
          </c:tx>
          <c:cat>
            <c:strRef>
              <c:f>Hoja1!$A$2:$A$5</c:f>
              <c:strCache>
                <c:ptCount val="4"/>
                <c:pt idx="0">
                  <c:v>Institucionalidad</c:v>
                </c:pt>
                <c:pt idx="1">
                  <c:v>Recursos Humanos</c:v>
                </c:pt>
                <c:pt idx="2">
                  <c:v>Información y estándares </c:v>
                </c:pt>
                <c:pt idx="3">
                  <c:v>Tecnología</c:v>
                </c:pt>
              </c:strCache>
            </c:strRef>
          </c:cat>
          <c:val>
            <c:numRef>
              <c:f>Hoja1!$D$2:$D$5</c:f>
              <c:numCache>
                <c:formatCode>General</c:formatCode>
                <c:ptCount val="4"/>
                <c:pt idx="0">
                  <c:v>22</c:v>
                </c:pt>
                <c:pt idx="1">
                  <c:v>4</c:v>
                </c:pt>
                <c:pt idx="2">
                  <c:v>55</c:v>
                </c:pt>
                <c:pt idx="3">
                  <c:v>11</c:v>
                </c:pt>
              </c:numCache>
            </c:numRef>
          </c:val>
          <c:extLst xmlns:c16r2="http://schemas.microsoft.com/office/drawing/2015/06/chart">
            <c:ext xmlns:c16="http://schemas.microsoft.com/office/drawing/2014/chart" uri="{C3380CC4-5D6E-409C-BE32-E72D297353CC}">
              <c16:uniqueId val="{00000002-9EAB-4034-BCDE-D24E67C129C0}"/>
            </c:ext>
          </c:extLst>
        </c:ser>
        <c:ser>
          <c:idx val="3"/>
          <c:order val="3"/>
          <c:tx>
            <c:strRef>
              <c:f>Hoja1!$E$1</c:f>
              <c:strCache>
                <c:ptCount val="1"/>
                <c:pt idx="0">
                  <c:v>En ejecución 2019</c:v>
                </c:pt>
              </c:strCache>
            </c:strRef>
          </c:tx>
          <c:cat>
            <c:strRef>
              <c:f>Hoja1!$A$2:$A$5</c:f>
              <c:strCache>
                <c:ptCount val="4"/>
                <c:pt idx="0">
                  <c:v>Institucionalidad</c:v>
                </c:pt>
                <c:pt idx="1">
                  <c:v>Recursos Humanos</c:v>
                </c:pt>
                <c:pt idx="2">
                  <c:v>Información y estándares </c:v>
                </c:pt>
                <c:pt idx="3">
                  <c:v>Tecnología</c:v>
                </c:pt>
              </c:strCache>
            </c:strRef>
          </c:cat>
          <c:val>
            <c:numRef>
              <c:f>Hoja1!$E$2:$E$5</c:f>
              <c:numCache>
                <c:formatCode>General</c:formatCode>
                <c:ptCount val="4"/>
                <c:pt idx="0">
                  <c:v>7</c:v>
                </c:pt>
                <c:pt idx="1">
                  <c:v>0</c:v>
                </c:pt>
                <c:pt idx="2">
                  <c:v>52</c:v>
                </c:pt>
                <c:pt idx="3">
                  <c:v>11</c:v>
                </c:pt>
              </c:numCache>
            </c:numRef>
          </c:val>
          <c:extLst xmlns:c16r2="http://schemas.microsoft.com/office/drawing/2015/06/chart">
            <c:ext xmlns:c16="http://schemas.microsoft.com/office/drawing/2014/chart" uri="{C3380CC4-5D6E-409C-BE32-E72D297353CC}">
              <c16:uniqueId val="{00000003-9EAB-4034-BCDE-D24E67C129C0}"/>
            </c:ext>
          </c:extLst>
        </c:ser>
        <c:ser>
          <c:idx val="4"/>
          <c:order val="4"/>
          <c:tx>
            <c:strRef>
              <c:f>Hoja1!$F$1</c:f>
              <c:strCache>
                <c:ptCount val="1"/>
                <c:pt idx="0">
                  <c:v>Concreto 2018</c:v>
                </c:pt>
              </c:strCache>
            </c:strRef>
          </c:tx>
          <c:cat>
            <c:strRef>
              <c:f>Hoja1!$A$2:$A$5</c:f>
              <c:strCache>
                <c:ptCount val="4"/>
                <c:pt idx="0">
                  <c:v>Institucionalidad</c:v>
                </c:pt>
                <c:pt idx="1">
                  <c:v>Recursos Humanos</c:v>
                </c:pt>
                <c:pt idx="2">
                  <c:v>Información y estándares </c:v>
                </c:pt>
                <c:pt idx="3">
                  <c:v>Tecnología</c:v>
                </c:pt>
              </c:strCache>
            </c:strRef>
          </c:cat>
          <c:val>
            <c:numRef>
              <c:f>Hoja1!$F$2:$F$5</c:f>
              <c:numCache>
                <c:formatCode>General</c:formatCode>
                <c:ptCount val="4"/>
                <c:pt idx="0">
                  <c:v>22</c:v>
                </c:pt>
                <c:pt idx="1">
                  <c:v>22</c:v>
                </c:pt>
                <c:pt idx="2">
                  <c:v>11</c:v>
                </c:pt>
                <c:pt idx="3">
                  <c:v>15</c:v>
                </c:pt>
              </c:numCache>
            </c:numRef>
          </c:val>
          <c:extLst xmlns:c16r2="http://schemas.microsoft.com/office/drawing/2015/06/chart">
            <c:ext xmlns:c16="http://schemas.microsoft.com/office/drawing/2014/chart" uri="{C3380CC4-5D6E-409C-BE32-E72D297353CC}">
              <c16:uniqueId val="{00000004-9EAB-4034-BCDE-D24E67C129C0}"/>
            </c:ext>
          </c:extLst>
        </c:ser>
        <c:ser>
          <c:idx val="5"/>
          <c:order val="5"/>
          <c:tx>
            <c:strRef>
              <c:f>Hoja1!$G$1</c:f>
              <c:strCache>
                <c:ptCount val="1"/>
                <c:pt idx="0">
                  <c:v>Concreto 2019</c:v>
                </c:pt>
              </c:strCache>
            </c:strRef>
          </c:tx>
          <c:cat>
            <c:strRef>
              <c:f>Hoja1!$A$2:$A$5</c:f>
              <c:strCache>
                <c:ptCount val="4"/>
                <c:pt idx="0">
                  <c:v>Institucionalidad</c:v>
                </c:pt>
                <c:pt idx="1">
                  <c:v>Recursos Humanos</c:v>
                </c:pt>
                <c:pt idx="2">
                  <c:v>Información y estándares </c:v>
                </c:pt>
                <c:pt idx="3">
                  <c:v>Tecnología</c:v>
                </c:pt>
              </c:strCache>
            </c:strRef>
          </c:cat>
          <c:val>
            <c:numRef>
              <c:f>Hoja1!$G$2:$G$5</c:f>
              <c:numCache>
                <c:formatCode>General</c:formatCode>
                <c:ptCount val="4"/>
                <c:pt idx="0">
                  <c:v>33</c:v>
                </c:pt>
                <c:pt idx="1">
                  <c:v>18</c:v>
                </c:pt>
                <c:pt idx="2">
                  <c:v>11</c:v>
                </c:pt>
                <c:pt idx="3">
                  <c:v>18</c:v>
                </c:pt>
              </c:numCache>
            </c:numRef>
          </c:val>
          <c:extLst xmlns:c16r2="http://schemas.microsoft.com/office/drawing/2015/06/chart">
            <c:ext xmlns:c16="http://schemas.microsoft.com/office/drawing/2014/chart" uri="{C3380CC4-5D6E-409C-BE32-E72D297353CC}">
              <c16:uniqueId val="{00000005-9EAB-4034-BCDE-D24E67C129C0}"/>
            </c:ext>
          </c:extLst>
        </c:ser>
        <c:ser>
          <c:idx val="6"/>
          <c:order val="6"/>
          <c:tx>
            <c:strRef>
              <c:f>Hoja1!$H$1</c:f>
              <c:strCache>
                <c:ptCount val="1"/>
                <c:pt idx="0">
                  <c:v>Operacional 2018</c:v>
                </c:pt>
              </c:strCache>
            </c:strRef>
          </c:tx>
          <c:cat>
            <c:strRef>
              <c:f>Hoja1!$A$2:$A$5</c:f>
              <c:strCache>
                <c:ptCount val="4"/>
                <c:pt idx="0">
                  <c:v>Institucionalidad</c:v>
                </c:pt>
                <c:pt idx="1">
                  <c:v>Recursos Humanos</c:v>
                </c:pt>
                <c:pt idx="2">
                  <c:v>Información y estándares </c:v>
                </c:pt>
                <c:pt idx="3">
                  <c:v>Tecnología</c:v>
                </c:pt>
              </c:strCache>
            </c:strRef>
          </c:cat>
          <c:val>
            <c:numRef>
              <c:f>Hoja1!$H$2:$H$5</c:f>
              <c:numCache>
                <c:formatCode>General</c:formatCode>
                <c:ptCount val="4"/>
                <c:pt idx="0">
                  <c:v>18</c:v>
                </c:pt>
                <c:pt idx="1">
                  <c:v>26</c:v>
                </c:pt>
                <c:pt idx="2">
                  <c:v>30</c:v>
                </c:pt>
                <c:pt idx="3">
                  <c:v>11</c:v>
                </c:pt>
              </c:numCache>
            </c:numRef>
          </c:val>
          <c:extLst xmlns:c16r2="http://schemas.microsoft.com/office/drawing/2015/06/chart">
            <c:ext xmlns:c16="http://schemas.microsoft.com/office/drawing/2014/chart" uri="{C3380CC4-5D6E-409C-BE32-E72D297353CC}">
              <c16:uniqueId val="{00000006-9EAB-4034-BCDE-D24E67C129C0}"/>
            </c:ext>
          </c:extLst>
        </c:ser>
        <c:ser>
          <c:idx val="7"/>
          <c:order val="7"/>
          <c:tx>
            <c:strRef>
              <c:f>Hoja1!$I$1</c:f>
              <c:strCache>
                <c:ptCount val="1"/>
                <c:pt idx="0">
                  <c:v>Operacional 2019</c:v>
                </c:pt>
              </c:strCache>
            </c:strRef>
          </c:tx>
          <c:cat>
            <c:strRef>
              <c:f>Hoja1!$A$2:$A$5</c:f>
              <c:strCache>
                <c:ptCount val="4"/>
                <c:pt idx="0">
                  <c:v>Institucionalidad</c:v>
                </c:pt>
                <c:pt idx="1">
                  <c:v>Recursos Humanos</c:v>
                </c:pt>
                <c:pt idx="2">
                  <c:v>Información y estándares </c:v>
                </c:pt>
                <c:pt idx="3">
                  <c:v>Tecnología</c:v>
                </c:pt>
              </c:strCache>
            </c:strRef>
          </c:cat>
          <c:val>
            <c:numRef>
              <c:f>Hoja1!$I$2:$I$5</c:f>
              <c:numCache>
                <c:formatCode>General</c:formatCode>
                <c:ptCount val="4"/>
                <c:pt idx="0">
                  <c:v>15</c:v>
                </c:pt>
                <c:pt idx="1">
                  <c:v>41</c:v>
                </c:pt>
                <c:pt idx="2">
                  <c:v>26</c:v>
                </c:pt>
                <c:pt idx="3">
                  <c:v>18</c:v>
                </c:pt>
              </c:numCache>
            </c:numRef>
          </c:val>
          <c:extLst xmlns:c16r2="http://schemas.microsoft.com/office/drawing/2015/06/chart">
            <c:ext xmlns:c16="http://schemas.microsoft.com/office/drawing/2014/chart" uri="{C3380CC4-5D6E-409C-BE32-E72D297353CC}">
              <c16:uniqueId val="{00000007-9EAB-4034-BCDE-D24E67C129C0}"/>
            </c:ext>
          </c:extLst>
        </c:ser>
        <c:ser>
          <c:idx val="8"/>
          <c:order val="8"/>
          <c:tx>
            <c:strRef>
              <c:f>Hoja1!$J$1</c:f>
              <c:strCache>
                <c:ptCount val="1"/>
                <c:pt idx="0">
                  <c:v>Óptimo 2018</c:v>
                </c:pt>
              </c:strCache>
            </c:strRef>
          </c:tx>
          <c:cat>
            <c:strRef>
              <c:f>Hoja1!$A$2:$A$5</c:f>
              <c:strCache>
                <c:ptCount val="4"/>
                <c:pt idx="0">
                  <c:v>Institucionalidad</c:v>
                </c:pt>
                <c:pt idx="1">
                  <c:v>Recursos Humanos</c:v>
                </c:pt>
                <c:pt idx="2">
                  <c:v>Información y estándares </c:v>
                </c:pt>
                <c:pt idx="3">
                  <c:v>Tecnología</c:v>
                </c:pt>
              </c:strCache>
            </c:strRef>
          </c:cat>
          <c:val>
            <c:numRef>
              <c:f>Hoja1!$J$2:$J$5</c:f>
              <c:numCache>
                <c:formatCode>General</c:formatCode>
                <c:ptCount val="4"/>
                <c:pt idx="0">
                  <c:v>33</c:v>
                </c:pt>
                <c:pt idx="1">
                  <c:v>48</c:v>
                </c:pt>
                <c:pt idx="2">
                  <c:v>4</c:v>
                </c:pt>
                <c:pt idx="3">
                  <c:v>55</c:v>
                </c:pt>
              </c:numCache>
            </c:numRef>
          </c:val>
          <c:extLst xmlns:c16r2="http://schemas.microsoft.com/office/drawing/2015/06/chart">
            <c:ext xmlns:c16="http://schemas.microsoft.com/office/drawing/2014/chart" uri="{C3380CC4-5D6E-409C-BE32-E72D297353CC}">
              <c16:uniqueId val="{00000008-9EAB-4034-BCDE-D24E67C129C0}"/>
            </c:ext>
          </c:extLst>
        </c:ser>
        <c:ser>
          <c:idx val="9"/>
          <c:order val="9"/>
          <c:tx>
            <c:strRef>
              <c:f>Hoja1!$K$1</c:f>
              <c:strCache>
                <c:ptCount val="1"/>
                <c:pt idx="0">
                  <c:v>Óptimo 2019</c:v>
                </c:pt>
              </c:strCache>
            </c:strRef>
          </c:tx>
          <c:cat>
            <c:strRef>
              <c:f>Hoja1!$A$2:$A$5</c:f>
              <c:strCache>
                <c:ptCount val="4"/>
                <c:pt idx="0">
                  <c:v>Institucionalidad</c:v>
                </c:pt>
                <c:pt idx="1">
                  <c:v>Recursos Humanos</c:v>
                </c:pt>
                <c:pt idx="2">
                  <c:v>Información y estándares </c:v>
                </c:pt>
                <c:pt idx="3">
                  <c:v>Tecnología</c:v>
                </c:pt>
              </c:strCache>
            </c:strRef>
          </c:cat>
          <c:val>
            <c:numRef>
              <c:f>Hoja1!$K$2:$K$5</c:f>
              <c:numCache>
                <c:formatCode>General</c:formatCode>
                <c:ptCount val="4"/>
                <c:pt idx="0">
                  <c:v>41</c:v>
                </c:pt>
                <c:pt idx="1">
                  <c:v>41</c:v>
                </c:pt>
                <c:pt idx="2">
                  <c:v>7</c:v>
                </c:pt>
                <c:pt idx="3">
                  <c:v>52</c:v>
                </c:pt>
              </c:numCache>
            </c:numRef>
          </c:val>
          <c:extLst xmlns:c16r2="http://schemas.microsoft.com/office/drawing/2015/06/chart">
            <c:ext xmlns:c16="http://schemas.microsoft.com/office/drawing/2014/chart" uri="{C3380CC4-5D6E-409C-BE32-E72D297353CC}">
              <c16:uniqueId val="{00000009-9EAB-4034-BCDE-D24E67C129C0}"/>
            </c:ext>
          </c:extLst>
        </c:ser>
        <c:dLbls>
          <c:showVal val="1"/>
        </c:dLbls>
        <c:overlap val="-25"/>
        <c:axId val="111358720"/>
        <c:axId val="111360256"/>
      </c:barChart>
      <c:catAx>
        <c:axId val="111358720"/>
        <c:scaling>
          <c:orientation val="minMax"/>
        </c:scaling>
        <c:axPos val="b"/>
        <c:numFmt formatCode="General" sourceLinked="0"/>
        <c:majorTickMark val="none"/>
        <c:tickLblPos val="nextTo"/>
        <c:crossAx val="111360256"/>
        <c:crosses val="autoZero"/>
        <c:auto val="1"/>
        <c:lblAlgn val="ctr"/>
        <c:lblOffset val="100"/>
      </c:catAx>
      <c:valAx>
        <c:axId val="111360256"/>
        <c:scaling>
          <c:orientation val="minMax"/>
        </c:scaling>
        <c:delete val="1"/>
        <c:axPos val="l"/>
        <c:numFmt formatCode="General" sourceLinked="1"/>
        <c:majorTickMark val="none"/>
        <c:tickLblPos val="none"/>
        <c:crossAx val="111358720"/>
        <c:crosses val="autoZero"/>
        <c:crossBetween val="between"/>
      </c:valAx>
    </c:plotArea>
    <c:legend>
      <c:legendPos val="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CL"/>
  <c:chart>
    <c:plotArea>
      <c:layout/>
      <c:barChart>
        <c:barDir val="col"/>
        <c:grouping val="clustered"/>
        <c:ser>
          <c:idx val="0"/>
          <c:order val="0"/>
          <c:tx>
            <c:strRef>
              <c:f>'Hoja1'!$B$1</c:f>
              <c:strCache>
                <c:ptCount val="1"/>
                <c:pt idx="0">
                  <c:v>Inicial 2018</c:v>
                </c:pt>
              </c:strCache>
            </c:strRef>
          </c:tx>
          <c:cat>
            <c:strRef>
              <c:f>'Hoja1'!$A$2</c:f>
              <c:strCache>
                <c:ptCount val="1"/>
                <c:pt idx="0">
                  <c:v>Institucionalidad</c:v>
                </c:pt>
              </c:strCache>
            </c:strRef>
          </c:cat>
          <c:val>
            <c:numRef>
              <c:f>'Hoja1'!$B$2</c:f>
              <c:numCache>
                <c:formatCode>General</c:formatCode>
                <c:ptCount val="1"/>
                <c:pt idx="0">
                  <c:v>4</c:v>
                </c:pt>
              </c:numCache>
            </c:numRef>
          </c:val>
        </c:ser>
        <c:ser>
          <c:idx val="1"/>
          <c:order val="1"/>
          <c:tx>
            <c:strRef>
              <c:f>'Hoja1'!$C$1</c:f>
              <c:strCache>
                <c:ptCount val="1"/>
                <c:pt idx="0">
                  <c:v>Inicial 2019</c:v>
                </c:pt>
              </c:strCache>
            </c:strRef>
          </c:tx>
          <c:cat>
            <c:strRef>
              <c:f>'Hoja1'!$A$2</c:f>
              <c:strCache>
                <c:ptCount val="1"/>
                <c:pt idx="0">
                  <c:v>Institucionalidad</c:v>
                </c:pt>
              </c:strCache>
            </c:strRef>
          </c:cat>
          <c:val>
            <c:numRef>
              <c:f>'Hoja1'!$C$2</c:f>
              <c:numCache>
                <c:formatCode>General</c:formatCode>
                <c:ptCount val="1"/>
                <c:pt idx="0">
                  <c:v>4</c:v>
                </c:pt>
              </c:numCache>
            </c:numRef>
          </c:val>
        </c:ser>
        <c:ser>
          <c:idx val="2"/>
          <c:order val="2"/>
          <c:tx>
            <c:strRef>
              <c:f>'Hoja1'!$D$1</c:f>
              <c:strCache>
                <c:ptCount val="1"/>
                <c:pt idx="0">
                  <c:v>En ejecución 2018</c:v>
                </c:pt>
              </c:strCache>
            </c:strRef>
          </c:tx>
          <c:cat>
            <c:strRef>
              <c:f>'Hoja1'!$A$2</c:f>
              <c:strCache>
                <c:ptCount val="1"/>
                <c:pt idx="0">
                  <c:v>Institucionalidad</c:v>
                </c:pt>
              </c:strCache>
            </c:strRef>
          </c:cat>
          <c:val>
            <c:numRef>
              <c:f>'Hoja1'!$D$2</c:f>
              <c:numCache>
                <c:formatCode>General</c:formatCode>
                <c:ptCount val="1"/>
                <c:pt idx="0">
                  <c:v>22</c:v>
                </c:pt>
              </c:numCache>
            </c:numRef>
          </c:val>
        </c:ser>
        <c:ser>
          <c:idx val="3"/>
          <c:order val="3"/>
          <c:tx>
            <c:strRef>
              <c:f>'Hoja1'!$E$1</c:f>
              <c:strCache>
                <c:ptCount val="1"/>
                <c:pt idx="0">
                  <c:v>En ejecución 2019</c:v>
                </c:pt>
              </c:strCache>
            </c:strRef>
          </c:tx>
          <c:cat>
            <c:strRef>
              <c:f>'Hoja1'!$A$2</c:f>
              <c:strCache>
                <c:ptCount val="1"/>
                <c:pt idx="0">
                  <c:v>Institucionalidad</c:v>
                </c:pt>
              </c:strCache>
            </c:strRef>
          </c:cat>
          <c:val>
            <c:numRef>
              <c:f>'Hoja1'!$E$2</c:f>
              <c:numCache>
                <c:formatCode>General</c:formatCode>
                <c:ptCount val="1"/>
                <c:pt idx="0">
                  <c:v>7</c:v>
                </c:pt>
              </c:numCache>
            </c:numRef>
          </c:val>
        </c:ser>
        <c:ser>
          <c:idx val="4"/>
          <c:order val="4"/>
          <c:tx>
            <c:strRef>
              <c:f>'Hoja1'!$F$1</c:f>
              <c:strCache>
                <c:ptCount val="1"/>
                <c:pt idx="0">
                  <c:v>Concreto 2018</c:v>
                </c:pt>
              </c:strCache>
            </c:strRef>
          </c:tx>
          <c:cat>
            <c:strRef>
              <c:f>'Hoja1'!$A$2</c:f>
              <c:strCache>
                <c:ptCount val="1"/>
                <c:pt idx="0">
                  <c:v>Institucionalidad</c:v>
                </c:pt>
              </c:strCache>
            </c:strRef>
          </c:cat>
          <c:val>
            <c:numRef>
              <c:f>'Hoja1'!$F$2</c:f>
              <c:numCache>
                <c:formatCode>General</c:formatCode>
                <c:ptCount val="1"/>
                <c:pt idx="0">
                  <c:v>22</c:v>
                </c:pt>
              </c:numCache>
            </c:numRef>
          </c:val>
        </c:ser>
        <c:ser>
          <c:idx val="5"/>
          <c:order val="5"/>
          <c:tx>
            <c:strRef>
              <c:f>'Hoja1'!$G$1</c:f>
              <c:strCache>
                <c:ptCount val="1"/>
                <c:pt idx="0">
                  <c:v>Concreto 2019</c:v>
                </c:pt>
              </c:strCache>
            </c:strRef>
          </c:tx>
          <c:cat>
            <c:strRef>
              <c:f>'Hoja1'!$A$2</c:f>
              <c:strCache>
                <c:ptCount val="1"/>
                <c:pt idx="0">
                  <c:v>Institucionalidad</c:v>
                </c:pt>
              </c:strCache>
            </c:strRef>
          </c:cat>
          <c:val>
            <c:numRef>
              <c:f>'Hoja1'!$G$2</c:f>
              <c:numCache>
                <c:formatCode>General</c:formatCode>
                <c:ptCount val="1"/>
                <c:pt idx="0">
                  <c:v>33</c:v>
                </c:pt>
              </c:numCache>
            </c:numRef>
          </c:val>
        </c:ser>
        <c:ser>
          <c:idx val="6"/>
          <c:order val="6"/>
          <c:tx>
            <c:strRef>
              <c:f>'Hoja1'!$H$1</c:f>
              <c:strCache>
                <c:ptCount val="1"/>
                <c:pt idx="0">
                  <c:v>Operacional 2018</c:v>
                </c:pt>
              </c:strCache>
            </c:strRef>
          </c:tx>
          <c:cat>
            <c:strRef>
              <c:f>'Hoja1'!$A$2</c:f>
              <c:strCache>
                <c:ptCount val="1"/>
                <c:pt idx="0">
                  <c:v>Institucionalidad</c:v>
                </c:pt>
              </c:strCache>
            </c:strRef>
          </c:cat>
          <c:val>
            <c:numRef>
              <c:f>'Hoja1'!$H$2</c:f>
              <c:numCache>
                <c:formatCode>General</c:formatCode>
                <c:ptCount val="1"/>
                <c:pt idx="0">
                  <c:v>18</c:v>
                </c:pt>
              </c:numCache>
            </c:numRef>
          </c:val>
        </c:ser>
        <c:ser>
          <c:idx val="7"/>
          <c:order val="7"/>
          <c:tx>
            <c:strRef>
              <c:f>'Hoja1'!$I$1</c:f>
              <c:strCache>
                <c:ptCount val="1"/>
                <c:pt idx="0">
                  <c:v>Operacional 2019</c:v>
                </c:pt>
              </c:strCache>
            </c:strRef>
          </c:tx>
          <c:cat>
            <c:strRef>
              <c:f>'Hoja1'!$A$2</c:f>
              <c:strCache>
                <c:ptCount val="1"/>
                <c:pt idx="0">
                  <c:v>Institucionalidad</c:v>
                </c:pt>
              </c:strCache>
            </c:strRef>
          </c:cat>
          <c:val>
            <c:numRef>
              <c:f>'Hoja1'!$I$2</c:f>
              <c:numCache>
                <c:formatCode>General</c:formatCode>
                <c:ptCount val="1"/>
                <c:pt idx="0">
                  <c:v>15</c:v>
                </c:pt>
              </c:numCache>
            </c:numRef>
          </c:val>
        </c:ser>
        <c:ser>
          <c:idx val="8"/>
          <c:order val="8"/>
          <c:tx>
            <c:strRef>
              <c:f>'Hoja1'!$J$1</c:f>
              <c:strCache>
                <c:ptCount val="1"/>
                <c:pt idx="0">
                  <c:v>Óptimo 2018</c:v>
                </c:pt>
              </c:strCache>
            </c:strRef>
          </c:tx>
          <c:cat>
            <c:strRef>
              <c:f>'Hoja1'!$A$2</c:f>
              <c:strCache>
                <c:ptCount val="1"/>
                <c:pt idx="0">
                  <c:v>Institucionalidad</c:v>
                </c:pt>
              </c:strCache>
            </c:strRef>
          </c:cat>
          <c:val>
            <c:numRef>
              <c:f>'Hoja1'!$J$2</c:f>
              <c:numCache>
                <c:formatCode>General</c:formatCode>
                <c:ptCount val="1"/>
                <c:pt idx="0">
                  <c:v>33</c:v>
                </c:pt>
              </c:numCache>
            </c:numRef>
          </c:val>
        </c:ser>
        <c:ser>
          <c:idx val="9"/>
          <c:order val="9"/>
          <c:tx>
            <c:strRef>
              <c:f>'Hoja1'!$K$1</c:f>
              <c:strCache>
                <c:ptCount val="1"/>
                <c:pt idx="0">
                  <c:v>Óptimo 2019</c:v>
                </c:pt>
              </c:strCache>
            </c:strRef>
          </c:tx>
          <c:cat>
            <c:strRef>
              <c:f>'Hoja1'!$A$2</c:f>
              <c:strCache>
                <c:ptCount val="1"/>
                <c:pt idx="0">
                  <c:v>Institucionalidad</c:v>
                </c:pt>
              </c:strCache>
            </c:strRef>
          </c:cat>
          <c:val>
            <c:numRef>
              <c:f>'Hoja1'!$K$2</c:f>
              <c:numCache>
                <c:formatCode>General</c:formatCode>
                <c:ptCount val="1"/>
                <c:pt idx="0">
                  <c:v>41</c:v>
                </c:pt>
              </c:numCache>
            </c:numRef>
          </c:val>
        </c:ser>
        <c:axId val="111441024"/>
        <c:axId val="111442560"/>
      </c:barChart>
      <c:catAx>
        <c:axId val="111441024"/>
        <c:scaling>
          <c:orientation val="minMax"/>
        </c:scaling>
        <c:axPos val="b"/>
        <c:tickLblPos val="nextTo"/>
        <c:crossAx val="111442560"/>
        <c:crosses val="autoZero"/>
        <c:auto val="1"/>
        <c:lblAlgn val="ctr"/>
        <c:lblOffset val="100"/>
      </c:catAx>
      <c:valAx>
        <c:axId val="111442560"/>
        <c:scaling>
          <c:orientation val="minMax"/>
        </c:scaling>
        <c:axPos val="l"/>
        <c:majorGridlines/>
        <c:numFmt formatCode="General" sourceLinked="1"/>
        <c:tickLblPos val="nextTo"/>
        <c:crossAx val="111441024"/>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CL"/>
  <c:chart>
    <c:plotArea>
      <c:layout/>
      <c:barChart>
        <c:barDir val="col"/>
        <c:grouping val="clustered"/>
        <c:ser>
          <c:idx val="0"/>
          <c:order val="0"/>
          <c:tx>
            <c:strRef>
              <c:f>'Hoja1'!$B$1</c:f>
              <c:strCache>
                <c:ptCount val="1"/>
                <c:pt idx="0">
                  <c:v>Inicial 2018</c:v>
                </c:pt>
              </c:strCache>
            </c:strRef>
          </c:tx>
          <c:cat>
            <c:strRef>
              <c:f>'Hoja1'!$A$2</c:f>
              <c:strCache>
                <c:ptCount val="1"/>
                <c:pt idx="0">
                  <c:v>Recursos Humanos</c:v>
                </c:pt>
              </c:strCache>
            </c:strRef>
          </c:cat>
          <c:val>
            <c:numRef>
              <c:f>'Hoja1'!$B$2</c:f>
              <c:numCache>
                <c:formatCode>General</c:formatCode>
                <c:ptCount val="1"/>
                <c:pt idx="0">
                  <c:v>0</c:v>
                </c:pt>
              </c:numCache>
            </c:numRef>
          </c:val>
        </c:ser>
        <c:ser>
          <c:idx val="1"/>
          <c:order val="1"/>
          <c:tx>
            <c:strRef>
              <c:f>'Hoja1'!$C$1</c:f>
              <c:strCache>
                <c:ptCount val="1"/>
                <c:pt idx="0">
                  <c:v>Inicial 2019</c:v>
                </c:pt>
              </c:strCache>
            </c:strRef>
          </c:tx>
          <c:cat>
            <c:strRef>
              <c:f>'Hoja1'!$A$2</c:f>
              <c:strCache>
                <c:ptCount val="1"/>
                <c:pt idx="0">
                  <c:v>Recursos Humanos</c:v>
                </c:pt>
              </c:strCache>
            </c:strRef>
          </c:cat>
          <c:val>
            <c:numRef>
              <c:f>'Hoja1'!$C$2</c:f>
              <c:numCache>
                <c:formatCode>General</c:formatCode>
                <c:ptCount val="1"/>
                <c:pt idx="0">
                  <c:v>0</c:v>
                </c:pt>
              </c:numCache>
            </c:numRef>
          </c:val>
        </c:ser>
        <c:ser>
          <c:idx val="2"/>
          <c:order val="2"/>
          <c:tx>
            <c:strRef>
              <c:f>'Hoja1'!$D$1</c:f>
              <c:strCache>
                <c:ptCount val="1"/>
                <c:pt idx="0">
                  <c:v>En ejecución 2018</c:v>
                </c:pt>
              </c:strCache>
            </c:strRef>
          </c:tx>
          <c:cat>
            <c:strRef>
              <c:f>'Hoja1'!$A$2</c:f>
              <c:strCache>
                <c:ptCount val="1"/>
                <c:pt idx="0">
                  <c:v>Recursos Humanos</c:v>
                </c:pt>
              </c:strCache>
            </c:strRef>
          </c:cat>
          <c:val>
            <c:numRef>
              <c:f>'Hoja1'!$D$2</c:f>
              <c:numCache>
                <c:formatCode>General</c:formatCode>
                <c:ptCount val="1"/>
                <c:pt idx="0">
                  <c:v>4</c:v>
                </c:pt>
              </c:numCache>
            </c:numRef>
          </c:val>
        </c:ser>
        <c:ser>
          <c:idx val="3"/>
          <c:order val="3"/>
          <c:tx>
            <c:strRef>
              <c:f>'Hoja1'!$E$1</c:f>
              <c:strCache>
                <c:ptCount val="1"/>
                <c:pt idx="0">
                  <c:v>En ejecución 2019</c:v>
                </c:pt>
              </c:strCache>
            </c:strRef>
          </c:tx>
          <c:cat>
            <c:strRef>
              <c:f>'Hoja1'!$A$2</c:f>
              <c:strCache>
                <c:ptCount val="1"/>
                <c:pt idx="0">
                  <c:v>Recursos Humanos</c:v>
                </c:pt>
              </c:strCache>
            </c:strRef>
          </c:cat>
          <c:val>
            <c:numRef>
              <c:f>'Hoja1'!$E$2</c:f>
              <c:numCache>
                <c:formatCode>General</c:formatCode>
                <c:ptCount val="1"/>
                <c:pt idx="0">
                  <c:v>0</c:v>
                </c:pt>
              </c:numCache>
            </c:numRef>
          </c:val>
        </c:ser>
        <c:ser>
          <c:idx val="4"/>
          <c:order val="4"/>
          <c:tx>
            <c:strRef>
              <c:f>'Hoja1'!$F$1</c:f>
              <c:strCache>
                <c:ptCount val="1"/>
                <c:pt idx="0">
                  <c:v>Concreto 2018</c:v>
                </c:pt>
              </c:strCache>
            </c:strRef>
          </c:tx>
          <c:cat>
            <c:strRef>
              <c:f>'Hoja1'!$A$2</c:f>
              <c:strCache>
                <c:ptCount val="1"/>
                <c:pt idx="0">
                  <c:v>Recursos Humanos</c:v>
                </c:pt>
              </c:strCache>
            </c:strRef>
          </c:cat>
          <c:val>
            <c:numRef>
              <c:f>'Hoja1'!$F$2</c:f>
              <c:numCache>
                <c:formatCode>General</c:formatCode>
                <c:ptCount val="1"/>
                <c:pt idx="0">
                  <c:v>22</c:v>
                </c:pt>
              </c:numCache>
            </c:numRef>
          </c:val>
        </c:ser>
        <c:ser>
          <c:idx val="5"/>
          <c:order val="5"/>
          <c:tx>
            <c:strRef>
              <c:f>'Hoja1'!$G$1</c:f>
              <c:strCache>
                <c:ptCount val="1"/>
                <c:pt idx="0">
                  <c:v>Concreto 2019</c:v>
                </c:pt>
              </c:strCache>
            </c:strRef>
          </c:tx>
          <c:cat>
            <c:strRef>
              <c:f>'Hoja1'!$A$2</c:f>
              <c:strCache>
                <c:ptCount val="1"/>
                <c:pt idx="0">
                  <c:v>Recursos Humanos</c:v>
                </c:pt>
              </c:strCache>
            </c:strRef>
          </c:cat>
          <c:val>
            <c:numRef>
              <c:f>'Hoja1'!$G$2</c:f>
              <c:numCache>
                <c:formatCode>General</c:formatCode>
                <c:ptCount val="1"/>
                <c:pt idx="0">
                  <c:v>18</c:v>
                </c:pt>
              </c:numCache>
            </c:numRef>
          </c:val>
        </c:ser>
        <c:ser>
          <c:idx val="6"/>
          <c:order val="6"/>
          <c:tx>
            <c:strRef>
              <c:f>'Hoja1'!$H$1</c:f>
              <c:strCache>
                <c:ptCount val="1"/>
                <c:pt idx="0">
                  <c:v>Operacional 2018</c:v>
                </c:pt>
              </c:strCache>
            </c:strRef>
          </c:tx>
          <c:cat>
            <c:strRef>
              <c:f>'Hoja1'!$A$2</c:f>
              <c:strCache>
                <c:ptCount val="1"/>
                <c:pt idx="0">
                  <c:v>Recursos Humanos</c:v>
                </c:pt>
              </c:strCache>
            </c:strRef>
          </c:cat>
          <c:val>
            <c:numRef>
              <c:f>'Hoja1'!$H$2</c:f>
              <c:numCache>
                <c:formatCode>General</c:formatCode>
                <c:ptCount val="1"/>
                <c:pt idx="0">
                  <c:v>26</c:v>
                </c:pt>
              </c:numCache>
            </c:numRef>
          </c:val>
        </c:ser>
        <c:ser>
          <c:idx val="7"/>
          <c:order val="7"/>
          <c:tx>
            <c:strRef>
              <c:f>'Hoja1'!$I$1</c:f>
              <c:strCache>
                <c:ptCount val="1"/>
                <c:pt idx="0">
                  <c:v>Operacional 2019</c:v>
                </c:pt>
              </c:strCache>
            </c:strRef>
          </c:tx>
          <c:cat>
            <c:strRef>
              <c:f>'Hoja1'!$A$2</c:f>
              <c:strCache>
                <c:ptCount val="1"/>
                <c:pt idx="0">
                  <c:v>Recursos Humanos</c:v>
                </c:pt>
              </c:strCache>
            </c:strRef>
          </c:cat>
          <c:val>
            <c:numRef>
              <c:f>'Hoja1'!$I$2</c:f>
              <c:numCache>
                <c:formatCode>General</c:formatCode>
                <c:ptCount val="1"/>
                <c:pt idx="0">
                  <c:v>41</c:v>
                </c:pt>
              </c:numCache>
            </c:numRef>
          </c:val>
        </c:ser>
        <c:ser>
          <c:idx val="8"/>
          <c:order val="8"/>
          <c:tx>
            <c:strRef>
              <c:f>'Hoja1'!$J$1</c:f>
              <c:strCache>
                <c:ptCount val="1"/>
                <c:pt idx="0">
                  <c:v>Óptimo 2018</c:v>
                </c:pt>
              </c:strCache>
            </c:strRef>
          </c:tx>
          <c:cat>
            <c:strRef>
              <c:f>'Hoja1'!$A$2</c:f>
              <c:strCache>
                <c:ptCount val="1"/>
                <c:pt idx="0">
                  <c:v>Recursos Humanos</c:v>
                </c:pt>
              </c:strCache>
            </c:strRef>
          </c:cat>
          <c:val>
            <c:numRef>
              <c:f>'Hoja1'!$J$2</c:f>
              <c:numCache>
                <c:formatCode>General</c:formatCode>
                <c:ptCount val="1"/>
                <c:pt idx="0">
                  <c:v>48</c:v>
                </c:pt>
              </c:numCache>
            </c:numRef>
          </c:val>
        </c:ser>
        <c:ser>
          <c:idx val="9"/>
          <c:order val="9"/>
          <c:tx>
            <c:strRef>
              <c:f>'Hoja1'!$K$1</c:f>
              <c:strCache>
                <c:ptCount val="1"/>
                <c:pt idx="0">
                  <c:v>Óptimo 2019</c:v>
                </c:pt>
              </c:strCache>
            </c:strRef>
          </c:tx>
          <c:cat>
            <c:strRef>
              <c:f>'Hoja1'!$A$2</c:f>
              <c:strCache>
                <c:ptCount val="1"/>
                <c:pt idx="0">
                  <c:v>Recursos Humanos</c:v>
                </c:pt>
              </c:strCache>
            </c:strRef>
          </c:cat>
          <c:val>
            <c:numRef>
              <c:f>'Hoja1'!$K$2</c:f>
              <c:numCache>
                <c:formatCode>General</c:formatCode>
                <c:ptCount val="1"/>
                <c:pt idx="0">
                  <c:v>41</c:v>
                </c:pt>
              </c:numCache>
            </c:numRef>
          </c:val>
        </c:ser>
        <c:axId val="111502464"/>
        <c:axId val="111504000"/>
      </c:barChart>
      <c:catAx>
        <c:axId val="111502464"/>
        <c:scaling>
          <c:orientation val="minMax"/>
        </c:scaling>
        <c:axPos val="b"/>
        <c:tickLblPos val="nextTo"/>
        <c:crossAx val="111504000"/>
        <c:crosses val="autoZero"/>
        <c:auto val="1"/>
        <c:lblAlgn val="ctr"/>
        <c:lblOffset val="100"/>
      </c:catAx>
      <c:valAx>
        <c:axId val="111504000"/>
        <c:scaling>
          <c:orientation val="minMax"/>
        </c:scaling>
        <c:axPos val="l"/>
        <c:majorGridlines/>
        <c:numFmt formatCode="General" sourceLinked="1"/>
        <c:tickLblPos val="nextTo"/>
        <c:crossAx val="111502464"/>
        <c:crosses val="autoZero"/>
        <c:crossBetween val="between"/>
      </c:valAx>
    </c:plotArea>
    <c:legend>
      <c:legendPos val="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BB1E6-38F2-4373-843F-5218E8BE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53</Pages>
  <Words>13016</Words>
  <Characters>71590</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SNIT</dc:creator>
  <cp:keywords/>
  <dc:description/>
  <cp:lastModifiedBy>snit</cp:lastModifiedBy>
  <cp:revision>47</cp:revision>
  <cp:lastPrinted>2019-08-01T15:06:00Z</cp:lastPrinted>
  <dcterms:created xsi:type="dcterms:W3CDTF">2019-07-31T19:14:00Z</dcterms:created>
  <dcterms:modified xsi:type="dcterms:W3CDTF">2019-08-01T21:24:00Z</dcterms:modified>
</cp:coreProperties>
</file>