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ackground w:color="FFFFFF"/>
  <w:body>
    <w:p w14:paraId="00000001" w14:textId="77777777" w:rsidR="0003063C" w:rsidRDefault="0066604F">
      <w:pPr>
        <w:jc w:val="center"/>
        <w:rPr>
          <w:b/>
          <w:color w:val="222222"/>
          <w:highlight w:val="white"/>
        </w:rPr>
      </w:pPr>
      <w:r>
        <w:rPr>
          <w:b/>
          <w:color w:val="222222"/>
          <w:highlight w:val="white"/>
        </w:rPr>
        <w:t>INFORME DE “INTEGRACIÓN DE INFORMACIÓN ESTADÍSTICA Y GEOESPACIAL: PERSPECTIVA DESDE LAS OFICINAS DE ESTADÍSTICA”.</w:t>
      </w:r>
    </w:p>
    <w:p w14:paraId="00000002" w14:textId="77777777" w:rsidR="0003063C" w:rsidRDefault="0003063C">
      <w:pPr>
        <w:jc w:val="center"/>
        <w:rPr>
          <w:b/>
          <w:color w:val="222222"/>
          <w:highlight w:val="white"/>
        </w:rPr>
      </w:pPr>
    </w:p>
    <w:p w14:paraId="00000003" w14:textId="77777777" w:rsidR="0003063C" w:rsidRDefault="0066604F">
      <w:pPr>
        <w:jc w:val="center"/>
        <w:rPr>
          <w:b/>
          <w:color w:val="222222"/>
          <w:highlight w:val="white"/>
        </w:rPr>
      </w:pPr>
      <w:r>
        <w:rPr>
          <w:b/>
          <w:color w:val="222222"/>
          <w:highlight w:val="white"/>
        </w:rPr>
        <w:t xml:space="preserve">Reunión virtual, 25 de </w:t>
      </w:r>
      <w:proofErr w:type="gramStart"/>
      <w:r>
        <w:rPr>
          <w:b/>
          <w:color w:val="222222"/>
          <w:highlight w:val="white"/>
        </w:rPr>
        <w:t>Agosto</w:t>
      </w:r>
      <w:proofErr w:type="gramEnd"/>
      <w:r>
        <w:rPr>
          <w:b/>
          <w:color w:val="222222"/>
          <w:highlight w:val="white"/>
        </w:rPr>
        <w:t xml:space="preserve"> de 2020</w:t>
      </w:r>
    </w:p>
    <w:p w14:paraId="00000004" w14:textId="77777777" w:rsidR="0003063C" w:rsidRDefault="0003063C">
      <w:pPr>
        <w:jc w:val="center"/>
        <w:rPr>
          <w:b/>
          <w:color w:val="222222"/>
          <w:highlight w:val="white"/>
        </w:rPr>
      </w:pPr>
    </w:p>
    <w:p w14:paraId="00000005" w14:textId="77777777" w:rsidR="0003063C" w:rsidRDefault="0066604F">
      <w:pPr>
        <w:jc w:val="center"/>
        <w:rPr>
          <w:b/>
          <w:color w:val="222222"/>
          <w:highlight w:val="white"/>
        </w:rPr>
      </w:pPr>
      <w:r>
        <w:rPr>
          <w:b/>
          <w:color w:val="222222"/>
          <w:highlight w:val="white"/>
        </w:rPr>
        <w:t>A. ASISTENCIA</w:t>
      </w:r>
    </w:p>
    <w:p w14:paraId="00000006" w14:textId="77777777" w:rsidR="0003063C" w:rsidRDefault="0003063C">
      <w:pPr>
        <w:jc w:val="center"/>
        <w:rPr>
          <w:b/>
          <w:color w:val="222222"/>
          <w:highlight w:val="white"/>
        </w:rPr>
      </w:pPr>
    </w:p>
    <w:p w14:paraId="00000007" w14:textId="77777777" w:rsidR="0003063C" w:rsidRDefault="0066604F">
      <w:pPr>
        <w:numPr>
          <w:ilvl w:val="0"/>
          <w:numId w:val="1"/>
        </w:numPr>
        <w:jc w:val="both"/>
      </w:pPr>
      <w:r>
        <w:t xml:space="preserve">De la Comisión Económica para América Latina y El Caribe (CEPAL), participó Rolando Ocampo, </w:t>
      </w:r>
      <w:proofErr w:type="gramStart"/>
      <w:r>
        <w:t>Director</w:t>
      </w:r>
      <w:proofErr w:type="gramEnd"/>
      <w:r>
        <w:t xml:space="preserve"> de la División de Estadísticas.</w:t>
      </w:r>
    </w:p>
    <w:p w14:paraId="00000008" w14:textId="77777777" w:rsidR="0003063C" w:rsidRDefault="0066604F">
      <w:pPr>
        <w:numPr>
          <w:ilvl w:val="0"/>
          <w:numId w:val="1"/>
        </w:numPr>
        <w:jc w:val="both"/>
      </w:pPr>
      <w:r>
        <w:t xml:space="preserve">Como moderadora, participó Macarena Pérez García, </w:t>
      </w:r>
      <w:proofErr w:type="gramStart"/>
      <w:r>
        <w:t>Vicepresidenta</w:t>
      </w:r>
      <w:proofErr w:type="gramEnd"/>
      <w:r>
        <w:t xml:space="preserve"> de UN-GGIM: Américas y Secretaria Ejecutiva del SNIT IDE-C</w:t>
      </w:r>
      <w:r>
        <w:t xml:space="preserve">hile. </w:t>
      </w:r>
    </w:p>
    <w:p w14:paraId="00000009" w14:textId="77777777" w:rsidR="0003063C" w:rsidRDefault="0066604F">
      <w:pPr>
        <w:numPr>
          <w:ilvl w:val="0"/>
          <w:numId w:val="1"/>
        </w:numPr>
        <w:jc w:val="both"/>
      </w:pPr>
      <w:r>
        <w:t xml:space="preserve">Como expositor, participó Tim Trainor, </w:t>
      </w:r>
      <w:proofErr w:type="gramStart"/>
      <w:r>
        <w:t>Jefe</w:t>
      </w:r>
      <w:proofErr w:type="gramEnd"/>
      <w:r>
        <w:t xml:space="preserve"> de la Oficina del Censo de Estados Unidos. </w:t>
      </w:r>
    </w:p>
    <w:p w14:paraId="0000000A" w14:textId="77777777" w:rsidR="0003063C" w:rsidRDefault="0003063C">
      <w:pPr>
        <w:ind w:left="720"/>
      </w:pPr>
    </w:p>
    <w:p w14:paraId="0000000B" w14:textId="77777777" w:rsidR="0003063C" w:rsidRDefault="0066604F">
      <w:pPr>
        <w:jc w:val="center"/>
        <w:rPr>
          <w:b/>
          <w:color w:val="222222"/>
          <w:highlight w:val="white"/>
        </w:rPr>
      </w:pPr>
      <w:r>
        <w:rPr>
          <w:b/>
          <w:color w:val="222222"/>
          <w:highlight w:val="white"/>
        </w:rPr>
        <w:t>B. DESARROLLO DE LA REUNIÓN</w:t>
      </w:r>
    </w:p>
    <w:p w14:paraId="0000000C" w14:textId="77777777" w:rsidR="0003063C" w:rsidRDefault="0003063C">
      <w:pPr>
        <w:jc w:val="center"/>
        <w:rPr>
          <w:b/>
          <w:color w:val="222222"/>
          <w:highlight w:val="white"/>
        </w:rPr>
      </w:pPr>
    </w:p>
    <w:p w14:paraId="0000000D" w14:textId="77777777" w:rsidR="0003063C" w:rsidRDefault="0066604F">
      <w:pPr>
        <w:numPr>
          <w:ilvl w:val="0"/>
          <w:numId w:val="1"/>
        </w:numPr>
        <w:jc w:val="both"/>
      </w:pPr>
      <w:r>
        <w:rPr>
          <w:highlight w:val="white"/>
        </w:rPr>
        <w:t xml:space="preserve">En la sesión inaugural, hizo uso de la palabra Rolando Ocampo, </w:t>
      </w:r>
      <w:proofErr w:type="gramStart"/>
      <w:r>
        <w:rPr>
          <w:highlight w:val="white"/>
        </w:rPr>
        <w:t>Director</w:t>
      </w:r>
      <w:proofErr w:type="gramEnd"/>
      <w:r>
        <w:rPr>
          <w:highlight w:val="white"/>
        </w:rPr>
        <w:t xml:space="preserve"> de la División de Estadísticas de CEPAL.</w:t>
      </w:r>
    </w:p>
    <w:p w14:paraId="0000000E" w14:textId="77777777" w:rsidR="0003063C" w:rsidRDefault="0003063C">
      <w:pPr>
        <w:jc w:val="both"/>
        <w:rPr>
          <w:highlight w:val="white"/>
        </w:rPr>
      </w:pPr>
    </w:p>
    <w:p w14:paraId="0000000F" w14:textId="77777777" w:rsidR="0003063C" w:rsidRDefault="0066604F">
      <w:pPr>
        <w:numPr>
          <w:ilvl w:val="0"/>
          <w:numId w:val="1"/>
        </w:numPr>
        <w:jc w:val="both"/>
      </w:pPr>
      <w:r>
        <w:rPr>
          <w:highlight w:val="white"/>
        </w:rPr>
        <w:t>Tim Trainor se re</w:t>
      </w:r>
      <w:r>
        <w:rPr>
          <w:highlight w:val="white"/>
        </w:rPr>
        <w:t>firió sobre los aspectos generales relevantes sobre la integración de las dos materias. Las organizaciones estadísticas y geoespaciales suelen operar independiente una de la otra, la mayoría de las veces están en ministerios o departamentos diferentes, hab</w:t>
      </w:r>
      <w:r>
        <w:rPr>
          <w:highlight w:val="white"/>
        </w:rPr>
        <w:t xml:space="preserve">iendo algunas excepciones como el caso de México (INEGI) </w:t>
      </w:r>
      <w:proofErr w:type="gramStart"/>
      <w:r>
        <w:rPr>
          <w:highlight w:val="white"/>
        </w:rPr>
        <w:t>y  Brasil</w:t>
      </w:r>
      <w:proofErr w:type="gramEnd"/>
      <w:r>
        <w:rPr>
          <w:highlight w:val="white"/>
        </w:rPr>
        <w:t xml:space="preserve"> (IBGE), donde ambas responsabilidades están bajo la misma organización. Una consecuencia de esta separación es que los datos que se producen (ya sean estadísticos o geoespaciales), son sign</w:t>
      </w:r>
      <w:r>
        <w:rPr>
          <w:highlight w:val="white"/>
        </w:rPr>
        <w:t xml:space="preserve">ificativamente poco utilizados, además, la separación de estas responsabilidades contribuye a que exista una falta de entendimiento respecto de los propios datos. </w:t>
      </w:r>
    </w:p>
    <w:p w14:paraId="00000010" w14:textId="77777777" w:rsidR="0003063C" w:rsidRDefault="0003063C">
      <w:pPr>
        <w:jc w:val="both"/>
        <w:rPr>
          <w:highlight w:val="white"/>
        </w:rPr>
      </w:pPr>
    </w:p>
    <w:p w14:paraId="00000011" w14:textId="77777777" w:rsidR="0003063C" w:rsidRDefault="0066604F">
      <w:pPr>
        <w:numPr>
          <w:ilvl w:val="0"/>
          <w:numId w:val="1"/>
        </w:numPr>
        <w:jc w:val="both"/>
      </w:pPr>
      <w:r>
        <w:rPr>
          <w:highlight w:val="white"/>
        </w:rPr>
        <w:t xml:space="preserve">El </w:t>
      </w:r>
      <w:proofErr w:type="gramStart"/>
      <w:r>
        <w:rPr>
          <w:highlight w:val="white"/>
        </w:rPr>
        <w:t>Jefe</w:t>
      </w:r>
      <w:proofErr w:type="gramEnd"/>
      <w:r>
        <w:rPr>
          <w:highlight w:val="white"/>
        </w:rPr>
        <w:t xml:space="preserve"> de la Oficina del Censo de Estados Unidos habla sobre el Marco Geoespacial Estadíst</w:t>
      </w:r>
      <w:r>
        <w:rPr>
          <w:highlight w:val="white"/>
        </w:rPr>
        <w:t xml:space="preserve">ico Mundial (GSGF), recalcando los principios del uso de una infraestructura datos fundamentales geoespaciales y la </w:t>
      </w:r>
      <w:proofErr w:type="spellStart"/>
      <w:r>
        <w:rPr>
          <w:highlight w:val="white"/>
        </w:rPr>
        <w:t>geocodificación</w:t>
      </w:r>
      <w:proofErr w:type="spellEnd"/>
      <w:r>
        <w:rPr>
          <w:highlight w:val="white"/>
        </w:rPr>
        <w:t>, siendo un ejemplo de lo anterior la dirección de las viviendas identificadas con códigos o el límites de las manzanas censa</w:t>
      </w:r>
      <w:r>
        <w:rPr>
          <w:highlight w:val="white"/>
        </w:rPr>
        <w:t xml:space="preserve">les, donde los datos deben abarcar toda la superficie del país donde exista información. La </w:t>
      </w:r>
      <w:proofErr w:type="spellStart"/>
      <w:r>
        <w:rPr>
          <w:highlight w:val="white"/>
        </w:rPr>
        <w:t>geocodificación</w:t>
      </w:r>
      <w:proofErr w:type="spellEnd"/>
      <w:r>
        <w:rPr>
          <w:highlight w:val="white"/>
        </w:rPr>
        <w:t xml:space="preserve"> requiere que los elementos estén asociados a un código único en una locación específica del país, el cual permitirá obtener distintos niveles de des</w:t>
      </w:r>
      <w:r>
        <w:rPr>
          <w:highlight w:val="white"/>
        </w:rPr>
        <w:t xml:space="preserve">agregación, y que además estarán bajo relaciones en las que los elementos pertenecerán dentro de otras categorías. También se requiere de un manejo de base de datos seguro y basado en estándares como el criterio geográfico y guías para el procesamiento de </w:t>
      </w:r>
      <w:r>
        <w:rPr>
          <w:highlight w:val="white"/>
        </w:rPr>
        <w:t>datos. Una vez definidos los datos y sus códigos únicos, es posible asociarlos con información estadística, pudiendo asociar, por ejemplo, el impacto de un fenómeno natural a cierta unidad geográfica/económica o cultural establecida anteriormente. La integ</w:t>
      </w:r>
      <w:r>
        <w:rPr>
          <w:highlight w:val="white"/>
        </w:rPr>
        <w:t>ración y comparación de datos y las geografías en común apoyan los esfuerzos regionales e intereses en común, haciendo que las comparaciones globales sean más significativas, por apoyar la agregación y diseminación de datos económicos, sociales y medioambi</w:t>
      </w:r>
      <w:r>
        <w:rPr>
          <w:highlight w:val="white"/>
        </w:rPr>
        <w:t xml:space="preserve">entales. </w:t>
      </w:r>
    </w:p>
    <w:p w14:paraId="00000012" w14:textId="77777777" w:rsidR="0003063C" w:rsidRDefault="0003063C">
      <w:pPr>
        <w:jc w:val="both"/>
        <w:rPr>
          <w:highlight w:val="white"/>
        </w:rPr>
      </w:pPr>
    </w:p>
    <w:p w14:paraId="00000013" w14:textId="77777777" w:rsidR="0003063C" w:rsidRDefault="0066604F">
      <w:pPr>
        <w:numPr>
          <w:ilvl w:val="0"/>
          <w:numId w:val="1"/>
        </w:numPr>
        <w:jc w:val="both"/>
      </w:pPr>
      <w:r>
        <w:rPr>
          <w:highlight w:val="white"/>
        </w:rPr>
        <w:t xml:space="preserve">Tim Trainor explica que existen tres tipos de áreas diferentes, áreas legales, administrativas y estadísticas. Las áreas legales generalmente están bajo límites </w:t>
      </w:r>
      <w:r>
        <w:rPr>
          <w:highlight w:val="white"/>
        </w:rPr>
        <w:lastRenderedPageBreak/>
        <w:t>establecidos en mandatos u ordenanzas, como las ciudades o pueblos. Las áreas estadí</w:t>
      </w:r>
      <w:r>
        <w:rPr>
          <w:highlight w:val="white"/>
        </w:rPr>
        <w:t xml:space="preserve">sticas son utilizadas para la tabulación de datos, como las manzanas censales. Las áreas administrativas, no se asocian con términos legales, pueden ser los distritos escolares o distritos de bomberos, no son zonas que tengan autoridades en </w:t>
      </w:r>
      <w:proofErr w:type="gramStart"/>
      <w:r>
        <w:rPr>
          <w:highlight w:val="white"/>
        </w:rPr>
        <w:t>específico</w:t>
      </w:r>
      <w:proofErr w:type="gramEnd"/>
      <w:r>
        <w:rPr>
          <w:highlight w:val="white"/>
        </w:rPr>
        <w:t xml:space="preserve"> pero</w:t>
      </w:r>
      <w:r>
        <w:rPr>
          <w:highlight w:val="white"/>
        </w:rPr>
        <w:t xml:space="preserve"> dependen la autoridad del área legal en la que se encuentran. Generalmente, la interoperabilidad requiere de muchos esfuerzos de monitoreos y de ensayos, para que el usuario logre interrelacionar datos de diferentes ámbitos y áreas de manera óptima a trav</w:t>
      </w:r>
      <w:r>
        <w:rPr>
          <w:highlight w:val="white"/>
        </w:rPr>
        <w:t>és de códigos únicos y en común, que permitan hacer una llave entre los recursos geoespaciales y estadísticos. Tim hace énfasis en concebir la estadística junto con la geografía, de modo de poder mostrar los datos estadísticos de una manera más entendible,</w:t>
      </w:r>
      <w:r>
        <w:rPr>
          <w:highlight w:val="white"/>
        </w:rPr>
        <w:t xml:space="preserve"> a través de la exploración y visualización, de manera tal que sea más fácil explotar la información. Finalmente, recalca la importancia de los metadatos, ya que son la estructura y la semántica de los datos, haciendo que estos funcionen por sí mismos.</w:t>
      </w:r>
    </w:p>
    <w:p w14:paraId="00000014" w14:textId="77777777" w:rsidR="0003063C" w:rsidRDefault="0003063C">
      <w:pPr>
        <w:ind w:left="720"/>
        <w:jc w:val="both"/>
        <w:rPr>
          <w:highlight w:val="white"/>
        </w:rPr>
      </w:pPr>
    </w:p>
    <w:p w14:paraId="00000015" w14:textId="77777777" w:rsidR="0003063C" w:rsidRDefault="0066604F">
      <w:pPr>
        <w:numPr>
          <w:ilvl w:val="0"/>
          <w:numId w:val="1"/>
        </w:numPr>
        <w:jc w:val="both"/>
      </w:pPr>
      <w:r>
        <w:rPr>
          <w:highlight w:val="white"/>
        </w:rPr>
        <w:t>La</w:t>
      </w:r>
      <w:r>
        <w:rPr>
          <w:highlight w:val="white"/>
        </w:rPr>
        <w:t xml:space="preserve"> </w:t>
      </w:r>
      <w:proofErr w:type="gramStart"/>
      <w:r>
        <w:rPr>
          <w:highlight w:val="white"/>
        </w:rPr>
        <w:t>Vicepresidenta</w:t>
      </w:r>
      <w:proofErr w:type="gramEnd"/>
      <w:r>
        <w:rPr>
          <w:highlight w:val="white"/>
        </w:rPr>
        <w:t xml:space="preserve"> de UN-GGIM: Américas, en su calidad de moderadora, presenta las preguntas realizadas por los oyentes: ¿cuál es la contribución que debería haber desde la estadística y la geografía, para que puedan ser aprovechados de manera apropiada?</w:t>
      </w:r>
    </w:p>
    <w:p w14:paraId="00000016" w14:textId="77777777" w:rsidR="0003063C" w:rsidRDefault="0003063C">
      <w:pPr>
        <w:ind w:left="720"/>
        <w:jc w:val="both"/>
        <w:rPr>
          <w:highlight w:val="white"/>
        </w:rPr>
      </w:pPr>
    </w:p>
    <w:p w14:paraId="00000017" w14:textId="77777777" w:rsidR="0003063C" w:rsidRDefault="0066604F">
      <w:pPr>
        <w:numPr>
          <w:ilvl w:val="0"/>
          <w:numId w:val="1"/>
        </w:numPr>
        <w:jc w:val="both"/>
      </w:pPr>
      <w:r>
        <w:rPr>
          <w:highlight w:val="white"/>
        </w:rPr>
        <w:t>Tim</w:t>
      </w:r>
      <w:r>
        <w:rPr>
          <w:highlight w:val="white"/>
        </w:rPr>
        <w:t xml:space="preserve"> Trainor afirma </w:t>
      </w:r>
      <w:proofErr w:type="gramStart"/>
      <w:r>
        <w:rPr>
          <w:highlight w:val="white"/>
        </w:rPr>
        <w:t>que</w:t>
      </w:r>
      <w:proofErr w:type="gramEnd"/>
      <w:r>
        <w:rPr>
          <w:highlight w:val="white"/>
        </w:rPr>
        <w:t xml:space="preserve"> desde la estadística relacionada a la geografía, es importante tener en cuenta que no se debería extrapolar la información a niveles distintos del cual se hizo el levantamiento de datos, debido a que no es correcto generalizar, y es pos</w:t>
      </w:r>
      <w:r>
        <w:rPr>
          <w:highlight w:val="white"/>
        </w:rPr>
        <w:t xml:space="preserve">ible llegar a conclusiones incorrectas. </w:t>
      </w:r>
      <w:proofErr w:type="gramStart"/>
      <w:r>
        <w:t>En relación a</w:t>
      </w:r>
      <w:proofErr w:type="gramEnd"/>
      <w:r>
        <w:t xml:space="preserve"> la contribución desde la geografía, sería importante seguir la orientación otorgada por UN-GGIM respecto a los 14 temas fundamentales mínimos de un país como punto de partida, aunque pueden ser más, pod</w:t>
      </w:r>
      <w:r>
        <w:t xml:space="preserve">er tener una base de 14 temas fundamentales es una buena manera de comenzar. </w:t>
      </w:r>
    </w:p>
    <w:p w14:paraId="00000018" w14:textId="77777777" w:rsidR="0003063C" w:rsidRDefault="0003063C">
      <w:pPr>
        <w:ind w:left="720"/>
        <w:jc w:val="both"/>
      </w:pPr>
    </w:p>
    <w:p w14:paraId="00000019" w14:textId="77777777" w:rsidR="0003063C" w:rsidRDefault="0066604F">
      <w:pPr>
        <w:numPr>
          <w:ilvl w:val="0"/>
          <w:numId w:val="1"/>
        </w:numPr>
        <w:jc w:val="both"/>
      </w:pPr>
      <w:r>
        <w:rPr>
          <w:highlight w:val="white"/>
        </w:rPr>
        <w:t>La siguiente pregunta es si en el contexto de la pandemia COVID-19, la geografía responde a datos estadísticos, y si podría referirse al apoyo de la estadística en la materia.</w:t>
      </w:r>
    </w:p>
    <w:p w14:paraId="0000001A" w14:textId="77777777" w:rsidR="0003063C" w:rsidRDefault="0003063C">
      <w:pPr>
        <w:ind w:left="720"/>
        <w:jc w:val="both"/>
        <w:rPr>
          <w:highlight w:val="white"/>
        </w:rPr>
      </w:pPr>
    </w:p>
    <w:p w14:paraId="0000001B" w14:textId="77777777" w:rsidR="0003063C" w:rsidRDefault="0066604F">
      <w:pPr>
        <w:numPr>
          <w:ilvl w:val="0"/>
          <w:numId w:val="1"/>
        </w:numPr>
        <w:jc w:val="both"/>
      </w:pPr>
      <w:r>
        <w:rPr>
          <w:highlight w:val="white"/>
        </w:rPr>
        <w:t xml:space="preserve">El Jefe de la Oficina del Censo de Estados Unidos, se refiere al manejo de la pandemia en USA, aclarando que no es uno de los mejores ejemplos, ya que las desagregaciones territoriales no se encuentran codificadas de manera </w:t>
      </w:r>
      <w:proofErr w:type="gramStart"/>
      <w:r>
        <w:rPr>
          <w:highlight w:val="white"/>
        </w:rPr>
        <w:t>óptima  (</w:t>
      </w:r>
      <w:proofErr w:type="gramEnd"/>
      <w:r>
        <w:rPr>
          <w:highlight w:val="white"/>
        </w:rPr>
        <w:t>ejemplo: utilizar el c</w:t>
      </w:r>
      <w:r>
        <w:rPr>
          <w:highlight w:val="white"/>
        </w:rPr>
        <w:t>ódigo postal, lo que no se relaciona con otras áreas de jurisdicción). Recalca que cuando se tiene una densidad importante de viviendas, eso deriva en más casos, por lo que hay estar atentos a los datos de densidad, así como también de datos que permitan c</w:t>
      </w:r>
      <w:r>
        <w:rPr>
          <w:highlight w:val="white"/>
        </w:rPr>
        <w:t>omprender la movilidad demográfica, tales como la migración, el cierre de fronteras internacionales e incluso fronteras internas nacionalmente, datos sobre la localización de servicios de salud, de centros de exámenes de PCR y establecimientos de distribuc</w:t>
      </w:r>
      <w:r>
        <w:rPr>
          <w:highlight w:val="white"/>
        </w:rPr>
        <w:t>ión de alimentos. También recalca la importancia de comparar los esfuerzos y resultados con otros países, identificar qué estrategias se utilizan para resultados positivos como bajas tasas de contagio (dando el ejemplo de Corea del Sur), de manera de compr</w:t>
      </w:r>
      <w:r>
        <w:rPr>
          <w:highlight w:val="white"/>
        </w:rPr>
        <w:t xml:space="preserve">ender qué está fallando en la estrategia propia, o bien, qué es necesario mejorar. </w:t>
      </w:r>
    </w:p>
    <w:p w14:paraId="0000001C" w14:textId="77777777" w:rsidR="0003063C" w:rsidRDefault="0003063C">
      <w:pPr>
        <w:ind w:left="720"/>
        <w:jc w:val="both"/>
        <w:rPr>
          <w:highlight w:val="white"/>
        </w:rPr>
      </w:pPr>
    </w:p>
    <w:p w14:paraId="0000001D" w14:textId="77777777" w:rsidR="0003063C" w:rsidRDefault="0066604F">
      <w:pPr>
        <w:numPr>
          <w:ilvl w:val="0"/>
          <w:numId w:val="1"/>
        </w:numPr>
        <w:jc w:val="both"/>
      </w:pPr>
      <w:r>
        <w:rPr>
          <w:highlight w:val="white"/>
        </w:rPr>
        <w:lastRenderedPageBreak/>
        <w:t xml:space="preserve">La tercera pregunta es: ¿cuáles son los principales desafíos de los países en desarrollo, para implementar el Global </w:t>
      </w:r>
      <w:proofErr w:type="spellStart"/>
      <w:r>
        <w:rPr>
          <w:highlight w:val="white"/>
        </w:rPr>
        <w:t>Statistical</w:t>
      </w:r>
      <w:proofErr w:type="spellEnd"/>
      <w:r>
        <w:rPr>
          <w:highlight w:val="white"/>
        </w:rPr>
        <w:t xml:space="preserve"> </w:t>
      </w:r>
      <w:proofErr w:type="spellStart"/>
      <w:r>
        <w:rPr>
          <w:highlight w:val="white"/>
        </w:rPr>
        <w:t>Geospatial</w:t>
      </w:r>
      <w:proofErr w:type="spellEnd"/>
      <w:r>
        <w:rPr>
          <w:highlight w:val="white"/>
        </w:rPr>
        <w:t xml:space="preserve"> Framework?</w:t>
      </w:r>
    </w:p>
    <w:p w14:paraId="0000001E" w14:textId="77777777" w:rsidR="0003063C" w:rsidRDefault="0003063C">
      <w:pPr>
        <w:ind w:left="720"/>
        <w:jc w:val="both"/>
        <w:rPr>
          <w:highlight w:val="white"/>
        </w:rPr>
      </w:pPr>
    </w:p>
    <w:p w14:paraId="0000001F" w14:textId="77777777" w:rsidR="0003063C" w:rsidRDefault="0066604F">
      <w:pPr>
        <w:numPr>
          <w:ilvl w:val="0"/>
          <w:numId w:val="1"/>
        </w:numPr>
        <w:jc w:val="both"/>
      </w:pPr>
      <w:r>
        <w:rPr>
          <w:highlight w:val="white"/>
        </w:rPr>
        <w:t>Tim Trainor comenta</w:t>
      </w:r>
      <w:r>
        <w:rPr>
          <w:highlight w:val="white"/>
        </w:rPr>
        <w:t xml:space="preserve"> que lo más urgente es la necesidad de una geografía común, para realizar análisis comparativos de manera internacional, </w:t>
      </w:r>
      <w:proofErr w:type="gramStart"/>
      <w:r>
        <w:rPr>
          <w:highlight w:val="white"/>
        </w:rPr>
        <w:t>ya que</w:t>
      </w:r>
      <w:proofErr w:type="gramEnd"/>
      <w:r>
        <w:rPr>
          <w:highlight w:val="white"/>
        </w:rPr>
        <w:t xml:space="preserve"> a nivel global, hay carencia de una coordinación común, distintos niveles de división administrativa que no son comparables.  </w:t>
      </w:r>
    </w:p>
    <w:p w14:paraId="00000020" w14:textId="77777777" w:rsidR="0003063C" w:rsidRDefault="0003063C">
      <w:pPr>
        <w:ind w:left="720"/>
        <w:jc w:val="both"/>
        <w:rPr>
          <w:highlight w:val="white"/>
        </w:rPr>
      </w:pPr>
    </w:p>
    <w:p w14:paraId="00000021" w14:textId="77777777" w:rsidR="0003063C" w:rsidRDefault="0066604F">
      <w:pPr>
        <w:numPr>
          <w:ilvl w:val="0"/>
          <w:numId w:val="1"/>
        </w:numPr>
        <w:jc w:val="both"/>
      </w:pPr>
      <w:r>
        <w:rPr>
          <w:highlight w:val="white"/>
        </w:rPr>
        <w:t>A continuación, se pregunta cómo puede el Marco Integrado de Información Geoespacial (IGIF) relacionarse con el Marco Geoespacial Estadístico Mundial a nivel país (GSGF).</w:t>
      </w:r>
    </w:p>
    <w:p w14:paraId="00000022" w14:textId="77777777" w:rsidR="0003063C" w:rsidRDefault="0003063C">
      <w:pPr>
        <w:ind w:left="720"/>
        <w:jc w:val="both"/>
        <w:rPr>
          <w:highlight w:val="white"/>
        </w:rPr>
      </w:pPr>
    </w:p>
    <w:p w14:paraId="00000023" w14:textId="77777777" w:rsidR="0003063C" w:rsidRDefault="0066604F">
      <w:pPr>
        <w:numPr>
          <w:ilvl w:val="0"/>
          <w:numId w:val="1"/>
        </w:numPr>
        <w:jc w:val="both"/>
      </w:pPr>
      <w:r>
        <w:rPr>
          <w:highlight w:val="white"/>
        </w:rPr>
        <w:t>Tim Trainor señaló que el IGIF permite tener un marco más robusto de acción con el c</w:t>
      </w:r>
      <w:r>
        <w:rPr>
          <w:highlight w:val="white"/>
        </w:rPr>
        <w:t xml:space="preserve">ual trabajar, ya que ayuda en términos de sostenibilidad en el tiempo. El GSGF hace posible la integración del IGIF, y además permite explicar qué significa la integración sobre estadísticas, y el valor agregado que la geografía aporta en la visualización </w:t>
      </w:r>
      <w:r>
        <w:rPr>
          <w:highlight w:val="white"/>
        </w:rPr>
        <w:t>de los datos.</w:t>
      </w:r>
    </w:p>
    <w:p w14:paraId="00000024" w14:textId="77777777" w:rsidR="0003063C" w:rsidRDefault="0003063C">
      <w:pPr>
        <w:ind w:left="720"/>
        <w:jc w:val="both"/>
        <w:rPr>
          <w:highlight w:val="white"/>
        </w:rPr>
      </w:pPr>
    </w:p>
    <w:p w14:paraId="00000025" w14:textId="77777777" w:rsidR="0003063C" w:rsidRDefault="0066604F">
      <w:pPr>
        <w:numPr>
          <w:ilvl w:val="0"/>
          <w:numId w:val="1"/>
        </w:numPr>
        <w:jc w:val="both"/>
      </w:pPr>
      <w:r>
        <w:rPr>
          <w:highlight w:val="white"/>
        </w:rPr>
        <w:t>La quinta pregunta es: ¿cuáles serían las recomendaciones para mantener una actualización cartográfica (para fines estadísticos) de las áreas censales y la recolección de datos censales, considerando las condiciones de la pandemia COVID-19 y</w:t>
      </w:r>
      <w:r>
        <w:rPr>
          <w:highlight w:val="white"/>
        </w:rPr>
        <w:t xml:space="preserve"> las políticas </w:t>
      </w:r>
      <w:proofErr w:type="gramStart"/>
      <w:r>
        <w:rPr>
          <w:highlight w:val="white"/>
        </w:rPr>
        <w:t>preventivas?.</w:t>
      </w:r>
      <w:proofErr w:type="gramEnd"/>
    </w:p>
    <w:p w14:paraId="00000026" w14:textId="77777777" w:rsidR="0003063C" w:rsidRDefault="0003063C">
      <w:pPr>
        <w:ind w:left="720"/>
        <w:jc w:val="both"/>
        <w:rPr>
          <w:highlight w:val="white"/>
        </w:rPr>
      </w:pPr>
    </w:p>
    <w:p w14:paraId="00000027" w14:textId="77777777" w:rsidR="0003063C" w:rsidRDefault="0066604F">
      <w:pPr>
        <w:numPr>
          <w:ilvl w:val="0"/>
          <w:numId w:val="1"/>
        </w:numPr>
        <w:jc w:val="both"/>
      </w:pPr>
      <w:r>
        <w:rPr>
          <w:highlight w:val="white"/>
        </w:rPr>
        <w:t>Tim Trainor indicó que el hecho de hacer censos cada 10 años, significa que hay mucho tiempo en el cual no se tiene datos actuales, haciendo imposible el despliegue de información actualizada. En USA existe una encuesta llamad</w:t>
      </w:r>
      <w:r>
        <w:rPr>
          <w:highlight w:val="white"/>
        </w:rPr>
        <w:t xml:space="preserve">a “American </w:t>
      </w:r>
      <w:proofErr w:type="spellStart"/>
      <w:r>
        <w:rPr>
          <w:highlight w:val="white"/>
        </w:rPr>
        <w:t>Community</w:t>
      </w:r>
      <w:proofErr w:type="spellEnd"/>
      <w:r>
        <w:rPr>
          <w:highlight w:val="white"/>
        </w:rPr>
        <w:t xml:space="preserve"> </w:t>
      </w:r>
      <w:proofErr w:type="spellStart"/>
      <w:r>
        <w:rPr>
          <w:highlight w:val="white"/>
        </w:rPr>
        <w:t>Survey</w:t>
      </w:r>
      <w:proofErr w:type="spellEnd"/>
      <w:r>
        <w:rPr>
          <w:highlight w:val="white"/>
        </w:rPr>
        <w:t xml:space="preserve">” que solicita datos a los gobiernos anualmente para poder tener la información crítica actualizada año a año. </w:t>
      </w:r>
    </w:p>
    <w:p w14:paraId="00000028" w14:textId="77777777" w:rsidR="0003063C" w:rsidRDefault="0003063C">
      <w:pPr>
        <w:ind w:left="720"/>
        <w:jc w:val="both"/>
        <w:rPr>
          <w:highlight w:val="white"/>
        </w:rPr>
      </w:pPr>
    </w:p>
    <w:p w14:paraId="00000029" w14:textId="77777777" w:rsidR="0003063C" w:rsidRDefault="0066604F">
      <w:pPr>
        <w:numPr>
          <w:ilvl w:val="0"/>
          <w:numId w:val="1"/>
        </w:numPr>
        <w:jc w:val="both"/>
      </w:pPr>
      <w:r>
        <w:rPr>
          <w:highlight w:val="white"/>
        </w:rPr>
        <w:t>Al terminar la sección de preguntas, Rolando Ocampo se refiere a la participación de la integración estadística y g</w:t>
      </w:r>
      <w:r>
        <w:rPr>
          <w:highlight w:val="white"/>
        </w:rPr>
        <w:t xml:space="preserve">eoespacial en el contexto de los Objetivos de Desarrollo Sostenible para la visualización de los datos e indicadores. </w:t>
      </w:r>
    </w:p>
    <w:p w14:paraId="0000002A" w14:textId="77777777" w:rsidR="0003063C" w:rsidRDefault="0003063C">
      <w:pPr>
        <w:ind w:left="720"/>
        <w:jc w:val="both"/>
        <w:rPr>
          <w:highlight w:val="white"/>
        </w:rPr>
      </w:pPr>
    </w:p>
    <w:p w14:paraId="0000002B" w14:textId="77777777" w:rsidR="0003063C" w:rsidRDefault="0066604F">
      <w:pPr>
        <w:numPr>
          <w:ilvl w:val="0"/>
          <w:numId w:val="1"/>
        </w:numPr>
        <w:jc w:val="both"/>
      </w:pPr>
      <w:r>
        <w:rPr>
          <w:highlight w:val="white"/>
        </w:rPr>
        <w:t xml:space="preserve">El </w:t>
      </w:r>
      <w:proofErr w:type="gramStart"/>
      <w:r>
        <w:rPr>
          <w:highlight w:val="white"/>
        </w:rPr>
        <w:t>Jefe</w:t>
      </w:r>
      <w:proofErr w:type="gramEnd"/>
      <w:r>
        <w:rPr>
          <w:highlight w:val="white"/>
        </w:rPr>
        <w:t xml:space="preserve"> de la Oficina del Censo de Estados Unidos comenta al respecto que, visualizar los datos y mapear la información es la única mane</w:t>
      </w:r>
      <w:r>
        <w:rPr>
          <w:highlight w:val="white"/>
        </w:rPr>
        <w:t>ra de entender y dar valor a la información. En el caso de los Objetivos de Desarrollo Sostenible, hay que concentrar los esfuerzos en la visualización geoespacial de los datos, ya que es el camino necesario para lograr mostrar el valor y la importancia de</w:t>
      </w:r>
      <w:r>
        <w:rPr>
          <w:highlight w:val="white"/>
        </w:rPr>
        <w:t xml:space="preserve"> la información, que es fundamental para la toma de decisiones a nivel nacional.</w:t>
      </w:r>
    </w:p>
    <w:sectPr w:rsidR="0003063C">
      <w:pgSz w:w="11906" w:h="16838"/>
      <w:pgMar w:top="1133" w:right="1440" w:bottom="1440" w:left="1440" w:header="720" w:footer="720"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3B72406A"/>
    <w:multiLevelType w:val="multilevel"/>
    <w:tmpl w:val="E8F0DE86"/>
    <w:lvl w:ilvl="0">
      <w:start w:val="1"/>
      <w:numFmt w:val="decimal"/>
      <w:lvlText w:val="%1."/>
      <w:lvlJc w:val="right"/>
      <w:pPr>
        <w:ind w:left="720" w:hanging="360"/>
      </w:pPr>
      <w:rPr>
        <w:u w:val="none"/>
      </w:rPr>
    </w:lvl>
    <w:lvl w:ilvl="1">
      <w:start w:val="1"/>
      <w:numFmt w:val="decimal"/>
      <w:lvlText w:val="%1.%2."/>
      <w:lvlJc w:val="right"/>
      <w:pPr>
        <w:ind w:left="1440" w:hanging="360"/>
      </w:pPr>
      <w:rPr>
        <w:u w:val="none"/>
      </w:rPr>
    </w:lvl>
    <w:lvl w:ilvl="2">
      <w:start w:val="1"/>
      <w:numFmt w:val="decimal"/>
      <w:lvlText w:val="%1.%2.%3."/>
      <w:lvlJc w:val="right"/>
      <w:pPr>
        <w:ind w:left="2160" w:hanging="360"/>
      </w:pPr>
      <w:rPr>
        <w:u w:val="none"/>
      </w:rPr>
    </w:lvl>
    <w:lvl w:ilvl="3">
      <w:start w:val="1"/>
      <w:numFmt w:val="decimal"/>
      <w:lvlText w:val="%1.%2.%3.%4."/>
      <w:lvlJc w:val="right"/>
      <w:pPr>
        <w:ind w:left="2880" w:hanging="360"/>
      </w:pPr>
      <w:rPr>
        <w:u w:val="none"/>
      </w:rPr>
    </w:lvl>
    <w:lvl w:ilvl="4">
      <w:start w:val="1"/>
      <w:numFmt w:val="decimal"/>
      <w:lvlText w:val="%1.%2.%3.%4.%5."/>
      <w:lvlJc w:val="right"/>
      <w:pPr>
        <w:ind w:left="3600" w:hanging="360"/>
      </w:pPr>
      <w:rPr>
        <w:u w:val="none"/>
      </w:rPr>
    </w:lvl>
    <w:lvl w:ilvl="5">
      <w:start w:val="1"/>
      <w:numFmt w:val="decimal"/>
      <w:lvlText w:val="%1.%2.%3.%4.%5.%6."/>
      <w:lvlJc w:val="right"/>
      <w:pPr>
        <w:ind w:left="4320" w:hanging="360"/>
      </w:pPr>
      <w:rPr>
        <w:u w:val="none"/>
      </w:rPr>
    </w:lvl>
    <w:lvl w:ilvl="6">
      <w:start w:val="1"/>
      <w:numFmt w:val="decimal"/>
      <w:lvlText w:val="%1.%2.%3.%4.%5.%6.%7."/>
      <w:lvlJc w:val="right"/>
      <w:pPr>
        <w:ind w:left="5040" w:hanging="360"/>
      </w:pPr>
      <w:rPr>
        <w:u w:val="none"/>
      </w:rPr>
    </w:lvl>
    <w:lvl w:ilvl="7">
      <w:start w:val="1"/>
      <w:numFmt w:val="decimal"/>
      <w:lvlText w:val="%1.%2.%3.%4.%5.%6.%7.%8."/>
      <w:lvlJc w:val="right"/>
      <w:pPr>
        <w:ind w:left="5760" w:hanging="360"/>
      </w:pPr>
      <w:rPr>
        <w:u w:val="none"/>
      </w:rPr>
    </w:lvl>
    <w:lvl w:ilvl="8">
      <w:start w:val="1"/>
      <w:numFmt w:val="decimal"/>
      <w:lvlText w:val="%1.%2.%3.%4.%5.%6.%7.%8.%9."/>
      <w:lvlJc w:val="right"/>
      <w:pPr>
        <w:ind w:left="6480" w:hanging="360"/>
      </w:pPr>
      <w:rPr>
        <w:u w:val="none"/>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displayBackgroundShape/>
  <w:proofState w:spelling="clean" w:grammar="clean"/>
  <w:defaultTabStop w:val="720"/>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3063C"/>
    <w:rsid w:val="0003063C"/>
    <w:rsid w:val="0066604F"/>
  </w:rsids>
  <m:mathPr>
    <m:mathFont m:val="Cambria Math"/>
    <m:brkBin m:val="before"/>
    <m:brkBinSub m:val="--"/>
    <m:smallFrac m:val="0"/>
    <m:dispDef/>
    <m:lMargin m:val="0"/>
    <m:rMargin m:val="0"/>
    <m:defJc m:val="centerGroup"/>
    <m:wrapIndent m:val="1440"/>
    <m:intLim m:val="subSup"/>
    <m:naryLim m:val="undOvr"/>
  </m:mathPr>
  <w:themeFontLang w:val="es-C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F49AC1C9-30C7-4423-B4D8-C66DD3EEE8A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Arial" w:eastAsia="Arial" w:hAnsi="Arial" w:cs="Arial"/>
        <w:sz w:val="22"/>
        <w:szCs w:val="22"/>
        <w:lang w:val="es" w:eastAsia="es-CL" w:bidi="ar-SA"/>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Ttulo1">
    <w:name w:val="heading 1"/>
    <w:basedOn w:val="Normal"/>
    <w:next w:val="Normal"/>
    <w:uiPriority w:val="9"/>
    <w:qFormat/>
    <w:pPr>
      <w:keepNext/>
      <w:keepLines/>
      <w:spacing w:before="400" w:after="120"/>
      <w:outlineLvl w:val="0"/>
    </w:pPr>
    <w:rPr>
      <w:sz w:val="40"/>
      <w:szCs w:val="40"/>
    </w:rPr>
  </w:style>
  <w:style w:type="paragraph" w:styleId="Ttulo2">
    <w:name w:val="heading 2"/>
    <w:basedOn w:val="Normal"/>
    <w:next w:val="Normal"/>
    <w:uiPriority w:val="9"/>
    <w:semiHidden/>
    <w:unhideWhenUsed/>
    <w:qFormat/>
    <w:pPr>
      <w:keepNext/>
      <w:keepLines/>
      <w:spacing w:before="360" w:after="120"/>
      <w:outlineLvl w:val="1"/>
    </w:pPr>
    <w:rPr>
      <w:sz w:val="32"/>
      <w:szCs w:val="32"/>
    </w:rPr>
  </w:style>
  <w:style w:type="paragraph" w:styleId="Ttulo3">
    <w:name w:val="heading 3"/>
    <w:basedOn w:val="Normal"/>
    <w:next w:val="Normal"/>
    <w:uiPriority w:val="9"/>
    <w:semiHidden/>
    <w:unhideWhenUsed/>
    <w:qFormat/>
    <w:pPr>
      <w:keepNext/>
      <w:keepLines/>
      <w:spacing w:before="320" w:after="80"/>
      <w:outlineLvl w:val="2"/>
    </w:pPr>
    <w:rPr>
      <w:color w:val="434343"/>
      <w:sz w:val="28"/>
      <w:szCs w:val="28"/>
    </w:rPr>
  </w:style>
  <w:style w:type="paragraph" w:styleId="Ttulo4">
    <w:name w:val="heading 4"/>
    <w:basedOn w:val="Normal"/>
    <w:next w:val="Normal"/>
    <w:uiPriority w:val="9"/>
    <w:semiHidden/>
    <w:unhideWhenUsed/>
    <w:qFormat/>
    <w:pPr>
      <w:keepNext/>
      <w:keepLines/>
      <w:spacing w:before="280" w:after="80"/>
      <w:outlineLvl w:val="3"/>
    </w:pPr>
    <w:rPr>
      <w:color w:val="666666"/>
      <w:sz w:val="24"/>
      <w:szCs w:val="24"/>
    </w:rPr>
  </w:style>
  <w:style w:type="paragraph" w:styleId="Ttulo5">
    <w:name w:val="heading 5"/>
    <w:basedOn w:val="Normal"/>
    <w:next w:val="Normal"/>
    <w:uiPriority w:val="9"/>
    <w:semiHidden/>
    <w:unhideWhenUsed/>
    <w:qFormat/>
    <w:pPr>
      <w:keepNext/>
      <w:keepLines/>
      <w:spacing w:before="240" w:after="80"/>
      <w:outlineLvl w:val="4"/>
    </w:pPr>
    <w:rPr>
      <w:color w:val="666666"/>
    </w:rPr>
  </w:style>
  <w:style w:type="paragraph" w:styleId="Ttulo6">
    <w:name w:val="heading 6"/>
    <w:basedOn w:val="Normal"/>
    <w:next w:val="Normal"/>
    <w:uiPriority w:val="9"/>
    <w:semiHidden/>
    <w:unhideWhenUsed/>
    <w:qFormat/>
    <w:pPr>
      <w:keepNext/>
      <w:keepLines/>
      <w:spacing w:before="240" w:after="80"/>
      <w:outlineLvl w:val="5"/>
    </w:pPr>
    <w:rPr>
      <w:i/>
      <w:color w:val="66666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Ttulo">
    <w:name w:val="Title"/>
    <w:basedOn w:val="Normal"/>
    <w:next w:val="Normal"/>
    <w:uiPriority w:val="10"/>
    <w:qFormat/>
    <w:pPr>
      <w:keepNext/>
      <w:keepLines/>
      <w:spacing w:after="60"/>
    </w:pPr>
    <w:rPr>
      <w:sz w:val="52"/>
      <w:szCs w:val="52"/>
    </w:rPr>
  </w:style>
  <w:style w:type="paragraph" w:styleId="Subttulo">
    <w:name w:val="Subtitle"/>
    <w:basedOn w:val="Normal"/>
    <w:next w:val="Normal"/>
    <w:uiPriority w:val="11"/>
    <w:qFormat/>
    <w:pPr>
      <w:keepNext/>
      <w:keepLines/>
      <w:spacing w:after="320"/>
    </w:pPr>
    <w:rPr>
      <w:color w:val="666666"/>
      <w:sz w:val="30"/>
      <w:szCs w:val="3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3</Pages>
  <Words>1298</Words>
  <Characters>7143</Characters>
  <Application>Microsoft Office Word</Application>
  <DocSecurity>0</DocSecurity>
  <Lines>59</Lines>
  <Paragraphs>16</Paragraphs>
  <ScaleCrop>false</ScaleCrop>
  <Company/>
  <LinksUpToDate>false</LinksUpToDate>
  <CharactersWithSpaces>8425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Alvaro Monett</dc:creator>
  <cp:lastModifiedBy>Alvaro Mauricio Monett Hernandez</cp:lastModifiedBy>
  <cp:revision>2</cp:revision>
  <dcterms:created xsi:type="dcterms:W3CDTF">2020-11-23T14:35:00Z</dcterms:created>
  <dcterms:modified xsi:type="dcterms:W3CDTF">2020-11-23T14:35:00Z</dcterms:modified>
</cp:coreProperties>
</file>